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02CF9" w14:textId="6A51214A" w:rsidR="00CC3790" w:rsidRPr="00CC3790" w:rsidRDefault="00C522A3" w:rsidP="00CC3790">
      <w:pPr>
        <w:spacing w:after="20" w:line="240" w:lineRule="auto"/>
        <w:ind w:right="-351"/>
        <w:rPr>
          <w:rFonts w:eastAsia="Calibri"/>
          <w:b/>
          <w:bCs/>
          <w:color w:val="FF0000"/>
        </w:rPr>
      </w:pPr>
      <w:bookmarkStart w:id="0" w:name="OLE_LINK1"/>
      <w:bookmarkStart w:id="1" w:name="OLE_LINK2"/>
      <w:r>
        <w:rPr>
          <w:rFonts w:eastAsia="Calibri" w:cs="Times New Roman"/>
          <w:color w:val="auto"/>
        </w:rPr>
        <w:t>31</w:t>
      </w:r>
      <w:r w:rsidR="00CC3790" w:rsidRPr="00CC3790">
        <w:rPr>
          <w:rFonts w:eastAsia="Calibri" w:cs="Times New Roman"/>
          <w:color w:val="auto"/>
        </w:rPr>
        <w:t xml:space="preserve"> </w:t>
      </w:r>
      <w:r w:rsidR="00055AF6">
        <w:rPr>
          <w:rFonts w:eastAsia="Calibri" w:cs="Times New Roman"/>
          <w:color w:val="auto"/>
        </w:rPr>
        <w:t>maja</w:t>
      </w:r>
      <w:r w:rsidR="00CC3790" w:rsidRPr="00CC3790">
        <w:rPr>
          <w:rFonts w:eastAsia="Calibri" w:cs="Times New Roman"/>
          <w:color w:val="auto"/>
        </w:rPr>
        <w:t xml:space="preserve"> </w:t>
      </w:r>
      <w:r w:rsidR="00CC3790" w:rsidRPr="00CC3790">
        <w:rPr>
          <w:rFonts w:eastAsia="Calibri" w:cs="Times New Roman"/>
        </w:rPr>
        <w:t>2021 r.</w:t>
      </w:r>
      <w:r w:rsidR="00CC3790" w:rsidRPr="00CC3790">
        <w:rPr>
          <w:rFonts w:eastAsia="Calibri" w:cs="Times New Roman"/>
          <w:b/>
          <w:bCs/>
        </w:rPr>
        <w:t xml:space="preserve"> </w:t>
      </w:r>
    </w:p>
    <w:p w14:paraId="0FCA240D" w14:textId="77777777" w:rsidR="00CC3790" w:rsidRPr="00CC3790" w:rsidRDefault="00CC3790" w:rsidP="00CC3790">
      <w:pPr>
        <w:spacing w:after="20" w:line="240" w:lineRule="auto"/>
        <w:ind w:right="-351"/>
        <w:rPr>
          <w:rFonts w:eastAsia="Calibri"/>
          <w:b/>
          <w:bCs/>
        </w:rPr>
      </w:pPr>
    </w:p>
    <w:p w14:paraId="7F25AD42" w14:textId="77777777" w:rsidR="00055AF6" w:rsidRPr="00055AF6" w:rsidRDefault="00055AF6" w:rsidP="00055AF6">
      <w:pPr>
        <w:spacing w:after="160" w:line="259" w:lineRule="auto"/>
        <w:jc w:val="center"/>
        <w:rPr>
          <w:rFonts w:eastAsia="Calibri"/>
          <w:b/>
          <w:bCs/>
          <w:color w:val="auto"/>
          <w:sz w:val="24"/>
          <w:szCs w:val="24"/>
        </w:rPr>
      </w:pPr>
      <w:bookmarkStart w:id="2" w:name="_Hlk71885507"/>
      <w:bookmarkEnd w:id="0"/>
      <w:bookmarkEnd w:id="1"/>
      <w:bookmarkEnd w:id="2"/>
      <w:r w:rsidRPr="00055AF6">
        <w:rPr>
          <w:rFonts w:eastAsia="Calibri"/>
          <w:b/>
          <w:bCs/>
          <w:color w:val="auto"/>
          <w:sz w:val="24"/>
          <w:szCs w:val="24"/>
        </w:rPr>
        <w:t>Domowa galeria w pięknej oprawie kolorystycznej</w:t>
      </w:r>
    </w:p>
    <w:p w14:paraId="6374AE7E" w14:textId="77777777" w:rsidR="00055AF6" w:rsidRPr="00055AF6" w:rsidRDefault="00055AF6" w:rsidP="00055AF6">
      <w:pPr>
        <w:spacing w:after="160" w:line="259" w:lineRule="auto"/>
        <w:jc w:val="both"/>
        <w:rPr>
          <w:rFonts w:eastAsia="Calibri"/>
          <w:b/>
          <w:bCs/>
          <w:color w:val="auto"/>
          <w:sz w:val="22"/>
        </w:rPr>
      </w:pPr>
      <w:r w:rsidRPr="00055AF6">
        <w:rPr>
          <w:rFonts w:eastAsia="Calibri"/>
          <w:b/>
          <w:bCs/>
          <w:color w:val="auto"/>
          <w:sz w:val="22"/>
        </w:rPr>
        <w:t>Obrazy, zdjęcia, rysunki to nieodłączny element wystroju większości domów i mieszkań. Wieszamy je na ścianach, aby budowały nastrój i dodawały wnętrzu bardziej osobistego charakteru. Jak za pomocą odpowiednio dobranego koloru wyeksponować domową galerię? Poniżej kilka wskazówek.</w:t>
      </w:r>
    </w:p>
    <w:p w14:paraId="5451EFBB" w14:textId="77777777" w:rsidR="00055AF6" w:rsidRDefault="00055AF6" w:rsidP="00055AF6">
      <w:pPr>
        <w:spacing w:after="160" w:line="259" w:lineRule="auto"/>
        <w:jc w:val="both"/>
        <w:rPr>
          <w:rFonts w:eastAsia="Calibri"/>
          <w:b/>
          <w:bCs/>
          <w:color w:val="auto"/>
          <w:sz w:val="22"/>
        </w:rPr>
      </w:pPr>
    </w:p>
    <w:p w14:paraId="0E56F8CF" w14:textId="1514A6DC" w:rsidR="00055AF6" w:rsidRPr="00055AF6" w:rsidRDefault="00055AF6" w:rsidP="00055AF6">
      <w:pPr>
        <w:spacing w:after="160" w:line="259" w:lineRule="auto"/>
        <w:jc w:val="both"/>
        <w:rPr>
          <w:rFonts w:eastAsia="Calibri"/>
          <w:b/>
          <w:bCs/>
          <w:color w:val="auto"/>
          <w:sz w:val="22"/>
        </w:rPr>
      </w:pPr>
      <w:r w:rsidRPr="00055AF6">
        <w:rPr>
          <w:rFonts w:eastAsia="Calibri"/>
          <w:b/>
          <w:bCs/>
          <w:color w:val="auto"/>
          <w:sz w:val="22"/>
        </w:rPr>
        <w:t>Neutralne barwy</w:t>
      </w:r>
    </w:p>
    <w:p w14:paraId="3993D94B" w14:textId="77777777" w:rsidR="00055AF6" w:rsidRPr="00055AF6" w:rsidRDefault="00055AF6" w:rsidP="00055AF6">
      <w:pPr>
        <w:spacing w:after="160" w:line="259" w:lineRule="auto"/>
        <w:jc w:val="both"/>
        <w:rPr>
          <w:rFonts w:eastAsia="Calibri"/>
          <w:color w:val="auto"/>
          <w:sz w:val="22"/>
        </w:rPr>
      </w:pPr>
      <w:r w:rsidRPr="00055AF6">
        <w:rPr>
          <w:rFonts w:eastAsia="Calibri"/>
          <w:color w:val="auto"/>
          <w:sz w:val="22"/>
        </w:rPr>
        <w:t xml:space="preserve">Ponadczasowe odcienie bieli, czerni czy szarości oraz beże, a także jasne i ciepłe tonacje brązu to kolory, które sprawdzą się prawie zawsze. Dzięki temu, że nie kolidują z innymi barwami, będą stanowiły dla nich neutralne i przyjemne dla oka tło. Możemy po nie sięgnąć, gdy chcemy wyeksponować kompozycje rysunków, kolorowe fotografie czy kolekcje obrazów w różnych stylach i gatunkach. </w:t>
      </w:r>
    </w:p>
    <w:p w14:paraId="7803DFA5" w14:textId="3D8B269A" w:rsidR="00055AF6" w:rsidRPr="00055AF6" w:rsidRDefault="00055AF6" w:rsidP="00882480">
      <w:pPr>
        <w:spacing w:after="160" w:line="259" w:lineRule="auto"/>
        <w:jc w:val="center"/>
        <w:rPr>
          <w:rFonts w:eastAsia="Calibri"/>
          <w:color w:val="auto"/>
          <w:sz w:val="22"/>
        </w:rPr>
      </w:pPr>
      <w:r w:rsidRPr="00055AF6">
        <w:rPr>
          <w:rFonts w:eastAsia="Calibri"/>
          <w:noProof/>
          <w:color w:val="auto"/>
          <w:sz w:val="22"/>
          <w:lang w:val="pl"/>
        </w:rPr>
        <w:drawing>
          <wp:inline distT="0" distB="0" distL="0" distR="0" wp14:anchorId="2A24DFA0" wp14:editId="49A37D26">
            <wp:extent cx="1661160" cy="2215613"/>
            <wp:effectExtent l="19050" t="19050" r="15240" b="1333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671716" cy="2229693"/>
                    </a:xfrm>
                    <a:prstGeom prst="rect">
                      <a:avLst/>
                    </a:prstGeom>
                    <a:noFill/>
                    <a:ln>
                      <a:solidFill>
                        <a:schemeClr val="bg1"/>
                      </a:solidFill>
                    </a:ln>
                  </pic:spPr>
                </pic:pic>
              </a:graphicData>
            </a:graphic>
          </wp:inline>
        </w:drawing>
      </w:r>
      <w:r w:rsidRPr="00055AF6">
        <w:rPr>
          <w:rFonts w:eastAsia="Calibri"/>
          <w:noProof/>
          <w:color w:val="auto"/>
          <w:sz w:val="22"/>
        </w:rPr>
        <w:drawing>
          <wp:inline distT="0" distB="0" distL="0" distR="0" wp14:anchorId="1E669FD2" wp14:editId="79508AE1">
            <wp:extent cx="1661623" cy="2216412"/>
            <wp:effectExtent l="19050" t="19050" r="15240" b="1270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flipH="1">
                      <a:off x="0" y="0"/>
                      <a:ext cx="1682987" cy="2244909"/>
                    </a:xfrm>
                    <a:prstGeom prst="rect">
                      <a:avLst/>
                    </a:prstGeom>
                    <a:noFill/>
                    <a:ln>
                      <a:solidFill>
                        <a:schemeClr val="bg1"/>
                      </a:solidFill>
                    </a:ln>
                  </pic:spPr>
                </pic:pic>
              </a:graphicData>
            </a:graphic>
          </wp:inline>
        </w:drawing>
      </w:r>
      <w:r w:rsidRPr="00055AF6">
        <w:rPr>
          <w:rFonts w:eastAsia="Calibri"/>
          <w:noProof/>
          <w:color w:val="auto"/>
          <w:sz w:val="22"/>
        </w:rPr>
        <w:drawing>
          <wp:inline distT="0" distB="0" distL="0" distR="0" wp14:anchorId="4D4852F5" wp14:editId="413560BB">
            <wp:extent cx="1640163" cy="2209800"/>
            <wp:effectExtent l="19050" t="19050" r="17780" b="1905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674274" cy="2255758"/>
                    </a:xfrm>
                    <a:prstGeom prst="rect">
                      <a:avLst/>
                    </a:prstGeom>
                    <a:noFill/>
                    <a:ln>
                      <a:solidFill>
                        <a:schemeClr val="bg1"/>
                      </a:solidFill>
                    </a:ln>
                  </pic:spPr>
                </pic:pic>
              </a:graphicData>
            </a:graphic>
          </wp:inline>
        </w:drawing>
      </w:r>
    </w:p>
    <w:p w14:paraId="47A7AF22" w14:textId="77777777" w:rsidR="00055AF6" w:rsidRPr="00055AF6" w:rsidRDefault="00055AF6" w:rsidP="00882480">
      <w:pPr>
        <w:spacing w:after="160" w:line="259" w:lineRule="auto"/>
        <w:jc w:val="center"/>
        <w:rPr>
          <w:rFonts w:eastAsia="Calibri"/>
          <w:color w:val="auto"/>
          <w:sz w:val="22"/>
        </w:rPr>
      </w:pPr>
      <w:r w:rsidRPr="00055AF6">
        <w:rPr>
          <w:rFonts w:eastAsia="Calibri"/>
          <w:noProof/>
          <w:color w:val="auto"/>
          <w:sz w:val="22"/>
        </w:rPr>
        <w:drawing>
          <wp:inline distT="0" distB="0" distL="0" distR="0" wp14:anchorId="1A7044A8" wp14:editId="41F58389">
            <wp:extent cx="1661160" cy="2490640"/>
            <wp:effectExtent l="19050" t="19050" r="15240" b="2413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668783" cy="2502069"/>
                    </a:xfrm>
                    <a:prstGeom prst="rect">
                      <a:avLst/>
                    </a:prstGeom>
                    <a:noFill/>
                    <a:ln>
                      <a:solidFill>
                        <a:schemeClr val="bg1"/>
                      </a:solidFill>
                    </a:ln>
                  </pic:spPr>
                </pic:pic>
              </a:graphicData>
            </a:graphic>
          </wp:inline>
        </w:drawing>
      </w:r>
      <w:r w:rsidRPr="00055AF6">
        <w:rPr>
          <w:rFonts w:eastAsia="Calibri"/>
          <w:noProof/>
          <w:color w:val="auto"/>
          <w:sz w:val="22"/>
        </w:rPr>
        <w:drawing>
          <wp:inline distT="0" distB="0" distL="0" distR="0" wp14:anchorId="7A56300C" wp14:editId="6A28686A">
            <wp:extent cx="1643085" cy="2496185"/>
            <wp:effectExtent l="19050" t="19050" r="14605" b="184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658466" cy="2519552"/>
                    </a:xfrm>
                    <a:prstGeom prst="rect">
                      <a:avLst/>
                    </a:prstGeom>
                    <a:noFill/>
                    <a:ln>
                      <a:solidFill>
                        <a:schemeClr val="bg1"/>
                      </a:solidFill>
                    </a:ln>
                  </pic:spPr>
                </pic:pic>
              </a:graphicData>
            </a:graphic>
          </wp:inline>
        </w:drawing>
      </w:r>
      <w:r w:rsidRPr="00055AF6">
        <w:rPr>
          <w:rFonts w:eastAsia="Calibri"/>
          <w:noProof/>
          <w:color w:val="auto"/>
          <w:sz w:val="22"/>
        </w:rPr>
        <w:drawing>
          <wp:inline distT="0" distB="0" distL="0" distR="0" wp14:anchorId="1F3145B8" wp14:editId="7EB32655">
            <wp:extent cx="1656922" cy="2482644"/>
            <wp:effectExtent l="19050" t="19050" r="19685" b="133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flipH="1">
                      <a:off x="0" y="0"/>
                      <a:ext cx="1680363" cy="2517767"/>
                    </a:xfrm>
                    <a:prstGeom prst="rect">
                      <a:avLst/>
                    </a:prstGeom>
                    <a:noFill/>
                    <a:ln>
                      <a:solidFill>
                        <a:schemeClr val="bg1"/>
                      </a:solidFill>
                    </a:ln>
                  </pic:spPr>
                </pic:pic>
              </a:graphicData>
            </a:graphic>
          </wp:inline>
        </w:drawing>
      </w:r>
    </w:p>
    <w:p w14:paraId="06F67E4D" w14:textId="50ADFB36" w:rsidR="00055AF6" w:rsidRPr="00882480" w:rsidRDefault="00882480" w:rsidP="00882480">
      <w:pPr>
        <w:spacing w:after="160" w:line="259" w:lineRule="auto"/>
        <w:jc w:val="center"/>
        <w:rPr>
          <w:rFonts w:eastAsia="Calibri"/>
          <w:color w:val="auto"/>
          <w:sz w:val="18"/>
          <w:szCs w:val="18"/>
        </w:rPr>
      </w:pPr>
      <w:r w:rsidRPr="00882480">
        <w:rPr>
          <w:rFonts w:eastAsia="Calibri"/>
          <w:color w:val="auto"/>
          <w:sz w:val="18"/>
          <w:szCs w:val="18"/>
        </w:rPr>
        <w:t xml:space="preserve">Fot. </w:t>
      </w:r>
      <w:proofErr w:type="spellStart"/>
      <w:r w:rsidRPr="00882480">
        <w:rPr>
          <w:rFonts w:eastAsia="Calibri"/>
          <w:color w:val="auto"/>
          <w:sz w:val="18"/>
          <w:szCs w:val="18"/>
        </w:rPr>
        <w:t>AkzoNobel</w:t>
      </w:r>
      <w:proofErr w:type="spellEnd"/>
      <w:r w:rsidRPr="00882480">
        <w:rPr>
          <w:rFonts w:eastAsia="Calibri"/>
          <w:color w:val="auto"/>
          <w:sz w:val="18"/>
          <w:szCs w:val="18"/>
        </w:rPr>
        <w:t xml:space="preserve"> – kolory </w:t>
      </w:r>
      <w:proofErr w:type="spellStart"/>
      <w:r w:rsidRPr="00882480">
        <w:rPr>
          <w:rFonts w:eastAsia="Calibri"/>
          <w:color w:val="auto"/>
          <w:sz w:val="18"/>
          <w:szCs w:val="18"/>
        </w:rPr>
        <w:t>Dulux</w:t>
      </w:r>
      <w:proofErr w:type="spellEnd"/>
    </w:p>
    <w:p w14:paraId="3958065F" w14:textId="77777777" w:rsidR="00055AF6" w:rsidRPr="00055AF6" w:rsidRDefault="00055AF6" w:rsidP="00055AF6">
      <w:pPr>
        <w:spacing w:after="160" w:line="259" w:lineRule="auto"/>
        <w:jc w:val="both"/>
        <w:rPr>
          <w:rFonts w:eastAsia="Calibri"/>
          <w:b/>
          <w:bCs/>
          <w:color w:val="auto"/>
          <w:sz w:val="22"/>
        </w:rPr>
      </w:pPr>
      <w:r w:rsidRPr="00055AF6">
        <w:rPr>
          <w:rFonts w:eastAsia="Calibri"/>
          <w:b/>
          <w:bCs/>
          <w:color w:val="auto"/>
          <w:sz w:val="22"/>
        </w:rPr>
        <w:lastRenderedPageBreak/>
        <w:t>Kolor jak z obrazka</w:t>
      </w:r>
    </w:p>
    <w:p w14:paraId="75024AE6" w14:textId="5DB6B3EC" w:rsidR="00055AF6" w:rsidRPr="00055AF6" w:rsidRDefault="00055AF6" w:rsidP="00A82579">
      <w:pPr>
        <w:spacing w:after="160" w:line="259" w:lineRule="auto"/>
        <w:jc w:val="both"/>
        <w:rPr>
          <w:rFonts w:eastAsia="Calibri"/>
          <w:color w:val="auto"/>
          <w:sz w:val="22"/>
        </w:rPr>
      </w:pPr>
      <w:r w:rsidRPr="00055AF6">
        <w:rPr>
          <w:rFonts w:eastAsia="Calibri"/>
          <w:color w:val="auto"/>
          <w:sz w:val="22"/>
        </w:rPr>
        <w:t xml:space="preserve">Innym rozwiązaniem jest „wyciągnięcie” jednego koloru z obrazu i pomalowanie ściany farbą o identycznej barwie lub wariacją na jej temat, a więc na przykład nasz kolor lekko rozjaśniony albo przyciemniony. To dobry sposób na oprawę zbioru powiązanych ze sobą prac lub kolekcji jednego artysty. </w:t>
      </w:r>
    </w:p>
    <w:p w14:paraId="74005CC1" w14:textId="71B0FF59" w:rsidR="00055AF6" w:rsidRPr="00055AF6" w:rsidRDefault="00055AF6" w:rsidP="00882480">
      <w:pPr>
        <w:spacing w:after="160" w:line="259" w:lineRule="auto"/>
        <w:jc w:val="center"/>
        <w:rPr>
          <w:rFonts w:eastAsia="Calibri"/>
          <w:color w:val="auto"/>
          <w:sz w:val="22"/>
        </w:rPr>
      </w:pPr>
      <w:r w:rsidRPr="00055AF6">
        <w:rPr>
          <w:rFonts w:eastAsia="Calibri"/>
          <w:noProof/>
          <w:color w:val="auto"/>
          <w:sz w:val="22"/>
        </w:rPr>
        <w:drawing>
          <wp:inline distT="0" distB="0" distL="0" distR="0" wp14:anchorId="557CE3E8" wp14:editId="666EC648">
            <wp:extent cx="1653540" cy="2479215"/>
            <wp:effectExtent l="19050" t="19050" r="22860" b="1651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655117" cy="2481580"/>
                    </a:xfrm>
                    <a:prstGeom prst="rect">
                      <a:avLst/>
                    </a:prstGeom>
                    <a:noFill/>
                    <a:ln>
                      <a:solidFill>
                        <a:schemeClr val="bg1"/>
                      </a:solidFill>
                    </a:ln>
                  </pic:spPr>
                </pic:pic>
              </a:graphicData>
            </a:graphic>
          </wp:inline>
        </w:drawing>
      </w:r>
      <w:r w:rsidRPr="00055AF6">
        <w:rPr>
          <w:rFonts w:eastAsia="Calibri"/>
          <w:noProof/>
          <w:color w:val="auto"/>
          <w:sz w:val="22"/>
        </w:rPr>
        <w:drawing>
          <wp:inline distT="0" distB="0" distL="0" distR="0" wp14:anchorId="3DC1A910" wp14:editId="007E1FB9">
            <wp:extent cx="1653540" cy="2479215"/>
            <wp:effectExtent l="19050" t="19050" r="22860" b="1651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666402" cy="2498499"/>
                    </a:xfrm>
                    <a:prstGeom prst="rect">
                      <a:avLst/>
                    </a:prstGeom>
                    <a:noFill/>
                    <a:ln>
                      <a:solidFill>
                        <a:schemeClr val="bg1"/>
                      </a:solidFill>
                    </a:ln>
                  </pic:spPr>
                </pic:pic>
              </a:graphicData>
            </a:graphic>
          </wp:inline>
        </w:drawing>
      </w:r>
      <w:r w:rsidR="00882480">
        <w:rPr>
          <w:rFonts w:eastAsia="Calibri"/>
          <w:noProof/>
          <w:color w:val="auto"/>
          <w:sz w:val="22"/>
        </w:rPr>
        <w:drawing>
          <wp:inline distT="0" distB="0" distL="0" distR="0" wp14:anchorId="2E40E18F" wp14:editId="60B4E301">
            <wp:extent cx="2143760" cy="1607820"/>
            <wp:effectExtent l="19050" t="19050" r="27940" b="1143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143760" cy="1607820"/>
                    </a:xfrm>
                    <a:prstGeom prst="rect">
                      <a:avLst/>
                    </a:prstGeom>
                    <a:noFill/>
                    <a:ln>
                      <a:solidFill>
                        <a:schemeClr val="bg1"/>
                      </a:solidFill>
                    </a:ln>
                  </pic:spPr>
                </pic:pic>
              </a:graphicData>
            </a:graphic>
          </wp:inline>
        </w:drawing>
      </w:r>
      <w:r w:rsidRPr="00055AF6">
        <w:rPr>
          <w:rFonts w:eastAsia="Calibri"/>
          <w:noProof/>
          <w:color w:val="auto"/>
          <w:sz w:val="22"/>
        </w:rPr>
        <w:drawing>
          <wp:inline distT="0" distB="0" distL="0" distR="0" wp14:anchorId="3EC2E486" wp14:editId="30249688">
            <wp:extent cx="2478667" cy="1653540"/>
            <wp:effectExtent l="19050" t="19050" r="17145" b="2286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494491" cy="1664096"/>
                    </a:xfrm>
                    <a:prstGeom prst="rect">
                      <a:avLst/>
                    </a:prstGeom>
                    <a:noFill/>
                    <a:ln>
                      <a:solidFill>
                        <a:schemeClr val="bg1"/>
                      </a:solidFill>
                    </a:ln>
                  </pic:spPr>
                </pic:pic>
              </a:graphicData>
            </a:graphic>
          </wp:inline>
        </w:drawing>
      </w:r>
      <w:r w:rsidRPr="00055AF6">
        <w:rPr>
          <w:rFonts w:eastAsia="Calibri"/>
          <w:noProof/>
          <w:color w:val="auto"/>
          <w:sz w:val="22"/>
        </w:rPr>
        <w:drawing>
          <wp:inline distT="0" distB="0" distL="0" distR="0" wp14:anchorId="1F3454F2" wp14:editId="58AB1407">
            <wp:extent cx="2990179" cy="1681480"/>
            <wp:effectExtent l="19050" t="19050" r="20320" b="1397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052025" cy="1716258"/>
                    </a:xfrm>
                    <a:prstGeom prst="rect">
                      <a:avLst/>
                    </a:prstGeom>
                    <a:noFill/>
                    <a:ln>
                      <a:solidFill>
                        <a:schemeClr val="bg1"/>
                      </a:solidFill>
                    </a:ln>
                  </pic:spPr>
                </pic:pic>
              </a:graphicData>
            </a:graphic>
          </wp:inline>
        </w:drawing>
      </w:r>
    </w:p>
    <w:p w14:paraId="4CF33F97" w14:textId="1022353E" w:rsidR="00055AF6" w:rsidRPr="00882480" w:rsidRDefault="00882480" w:rsidP="00882480">
      <w:pPr>
        <w:spacing w:after="160" w:line="259" w:lineRule="auto"/>
        <w:jc w:val="center"/>
        <w:rPr>
          <w:rFonts w:eastAsia="Calibri"/>
          <w:color w:val="auto"/>
          <w:sz w:val="18"/>
          <w:szCs w:val="18"/>
        </w:rPr>
      </w:pPr>
      <w:r w:rsidRPr="00882480">
        <w:rPr>
          <w:rFonts w:eastAsia="Calibri"/>
          <w:color w:val="auto"/>
          <w:sz w:val="18"/>
          <w:szCs w:val="18"/>
        </w:rPr>
        <w:t xml:space="preserve">fot. </w:t>
      </w:r>
      <w:proofErr w:type="spellStart"/>
      <w:r w:rsidRPr="00882480">
        <w:rPr>
          <w:rFonts w:eastAsia="Calibri"/>
          <w:color w:val="auto"/>
          <w:sz w:val="18"/>
          <w:szCs w:val="18"/>
        </w:rPr>
        <w:t>AkzoNobel</w:t>
      </w:r>
      <w:proofErr w:type="spellEnd"/>
      <w:r w:rsidRPr="00882480">
        <w:rPr>
          <w:rFonts w:eastAsia="Calibri"/>
          <w:color w:val="auto"/>
          <w:sz w:val="18"/>
          <w:szCs w:val="18"/>
        </w:rPr>
        <w:t xml:space="preserve"> – kolory </w:t>
      </w:r>
      <w:proofErr w:type="spellStart"/>
      <w:r w:rsidRPr="00882480">
        <w:rPr>
          <w:rFonts w:eastAsia="Calibri"/>
          <w:color w:val="auto"/>
          <w:sz w:val="18"/>
          <w:szCs w:val="18"/>
        </w:rPr>
        <w:t>Dulux</w:t>
      </w:r>
      <w:proofErr w:type="spellEnd"/>
    </w:p>
    <w:p w14:paraId="2ADB57DA" w14:textId="77777777" w:rsidR="00055AF6" w:rsidRPr="00055AF6" w:rsidRDefault="00055AF6" w:rsidP="00055AF6">
      <w:pPr>
        <w:spacing w:after="160" w:line="259" w:lineRule="auto"/>
        <w:rPr>
          <w:rFonts w:eastAsia="Calibri"/>
          <w:b/>
          <w:bCs/>
          <w:color w:val="auto"/>
          <w:sz w:val="22"/>
        </w:rPr>
      </w:pPr>
      <w:r w:rsidRPr="00055AF6">
        <w:rPr>
          <w:rFonts w:eastAsia="Calibri"/>
          <w:b/>
          <w:bCs/>
          <w:color w:val="auto"/>
          <w:sz w:val="22"/>
        </w:rPr>
        <w:t>Nastrój epoki</w:t>
      </w:r>
    </w:p>
    <w:p w14:paraId="3BC6116D" w14:textId="77777777" w:rsidR="00055AF6" w:rsidRPr="00055AF6" w:rsidRDefault="00055AF6" w:rsidP="00055AF6">
      <w:pPr>
        <w:spacing w:after="160" w:line="259" w:lineRule="auto"/>
        <w:jc w:val="both"/>
        <w:rPr>
          <w:rFonts w:eastAsia="Calibri"/>
          <w:color w:val="auto"/>
          <w:sz w:val="22"/>
        </w:rPr>
      </w:pPr>
      <w:r w:rsidRPr="00055AF6">
        <w:rPr>
          <w:rFonts w:eastAsia="Calibri"/>
          <w:color w:val="auto"/>
          <w:sz w:val="22"/>
        </w:rPr>
        <w:t>Możemy też wyeksponować dzieła na tle barw typowych dla epoki, z której pochodzą lub do której nawiązują. Podobne praktyki stosują często muzea, aby „przenieść” odbiorów do czasów z jakich pochodzi kolekcja. Pomalujmy w ten sposób całe pomieszczenie lub ścianę, która ma przyciągać uwagę.</w:t>
      </w:r>
    </w:p>
    <w:p w14:paraId="38974429" w14:textId="3B962159" w:rsidR="00055AF6" w:rsidRPr="00055AF6" w:rsidRDefault="00055AF6" w:rsidP="00882480">
      <w:pPr>
        <w:spacing w:after="160" w:line="259" w:lineRule="auto"/>
        <w:jc w:val="center"/>
        <w:rPr>
          <w:rFonts w:eastAsia="Calibri"/>
          <w:color w:val="auto"/>
          <w:sz w:val="22"/>
        </w:rPr>
      </w:pPr>
      <w:r w:rsidRPr="00055AF6">
        <w:rPr>
          <w:rFonts w:eastAsia="Calibri"/>
          <w:b/>
          <w:bCs/>
          <w:noProof/>
          <w:color w:val="auto"/>
          <w:sz w:val="22"/>
        </w:rPr>
        <w:lastRenderedPageBreak/>
        <w:drawing>
          <wp:inline distT="0" distB="0" distL="0" distR="0" wp14:anchorId="0344E77D" wp14:editId="4592657B">
            <wp:extent cx="2002971" cy="2453640"/>
            <wp:effectExtent l="19050" t="19050" r="16510" b="2286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009150" cy="2461209"/>
                    </a:xfrm>
                    <a:prstGeom prst="rect">
                      <a:avLst/>
                    </a:prstGeom>
                    <a:noFill/>
                    <a:ln>
                      <a:solidFill>
                        <a:schemeClr val="bg1"/>
                      </a:solidFill>
                    </a:ln>
                  </pic:spPr>
                </pic:pic>
              </a:graphicData>
            </a:graphic>
          </wp:inline>
        </w:drawing>
      </w:r>
    </w:p>
    <w:p w14:paraId="1E1EB043" w14:textId="5FBDB743" w:rsidR="00055AF6" w:rsidRPr="00882480" w:rsidRDefault="00882480" w:rsidP="00882480">
      <w:pPr>
        <w:spacing w:after="160" w:line="259" w:lineRule="auto"/>
        <w:jc w:val="center"/>
        <w:rPr>
          <w:rFonts w:eastAsia="Calibri"/>
          <w:color w:val="auto"/>
          <w:sz w:val="18"/>
          <w:szCs w:val="18"/>
        </w:rPr>
      </w:pPr>
      <w:r w:rsidRPr="00882480">
        <w:rPr>
          <w:rFonts w:eastAsia="Calibri"/>
          <w:color w:val="auto"/>
          <w:sz w:val="18"/>
          <w:szCs w:val="18"/>
        </w:rPr>
        <w:t xml:space="preserve">Fot. </w:t>
      </w:r>
      <w:proofErr w:type="spellStart"/>
      <w:r w:rsidRPr="00882480">
        <w:rPr>
          <w:rFonts w:eastAsia="Calibri"/>
          <w:color w:val="auto"/>
          <w:sz w:val="18"/>
          <w:szCs w:val="18"/>
        </w:rPr>
        <w:t>AkzoNobel</w:t>
      </w:r>
      <w:proofErr w:type="spellEnd"/>
      <w:r w:rsidRPr="00882480">
        <w:rPr>
          <w:rFonts w:eastAsia="Calibri"/>
          <w:color w:val="auto"/>
          <w:sz w:val="18"/>
          <w:szCs w:val="18"/>
        </w:rPr>
        <w:t xml:space="preserve"> – kolory </w:t>
      </w:r>
      <w:proofErr w:type="spellStart"/>
      <w:r w:rsidRPr="00882480">
        <w:rPr>
          <w:rFonts w:eastAsia="Calibri"/>
          <w:color w:val="auto"/>
          <w:sz w:val="18"/>
          <w:szCs w:val="18"/>
        </w:rPr>
        <w:t>Dulux</w:t>
      </w:r>
      <w:proofErr w:type="spellEnd"/>
    </w:p>
    <w:p w14:paraId="326897EB" w14:textId="77777777" w:rsidR="00882480" w:rsidRPr="00055AF6" w:rsidRDefault="00882480" w:rsidP="00055AF6">
      <w:pPr>
        <w:spacing w:after="160" w:line="259" w:lineRule="auto"/>
        <w:rPr>
          <w:rFonts w:eastAsia="Calibri"/>
          <w:b/>
          <w:bCs/>
          <w:color w:val="auto"/>
          <w:sz w:val="22"/>
        </w:rPr>
      </w:pPr>
    </w:p>
    <w:p w14:paraId="1A5CCC3D" w14:textId="77777777" w:rsidR="00055AF6" w:rsidRPr="00055AF6" w:rsidRDefault="00055AF6" w:rsidP="00055AF6">
      <w:pPr>
        <w:spacing w:after="160" w:line="259" w:lineRule="auto"/>
        <w:rPr>
          <w:rFonts w:eastAsia="Calibri"/>
          <w:b/>
          <w:bCs/>
          <w:color w:val="auto"/>
          <w:sz w:val="22"/>
        </w:rPr>
      </w:pPr>
      <w:r w:rsidRPr="00055AF6">
        <w:rPr>
          <w:rFonts w:eastAsia="Calibri"/>
          <w:b/>
          <w:bCs/>
          <w:color w:val="auto"/>
          <w:sz w:val="22"/>
        </w:rPr>
        <w:t>Mat lub satyna</w:t>
      </w:r>
    </w:p>
    <w:p w14:paraId="75140817" w14:textId="77777777" w:rsidR="00055AF6" w:rsidRPr="00055AF6" w:rsidRDefault="00055AF6" w:rsidP="00055AF6">
      <w:pPr>
        <w:spacing w:after="160" w:line="259" w:lineRule="auto"/>
        <w:jc w:val="both"/>
        <w:rPr>
          <w:rFonts w:eastAsia="Calibri"/>
          <w:color w:val="auto"/>
          <w:sz w:val="22"/>
        </w:rPr>
      </w:pPr>
      <w:r w:rsidRPr="00055AF6">
        <w:rPr>
          <w:rFonts w:eastAsia="Calibri"/>
          <w:color w:val="auto"/>
          <w:sz w:val="22"/>
        </w:rPr>
        <w:t>Poza kolorem ważny jest też rodzaj wykończenia, a więc stopień połysku farby, którą pokryjemy ściany. Ewentualne refleksy świetlne mogłyby odwracać uwagę od naszej kolekcji, a wręcz przeszkadzać w jej podziwianiu.</w:t>
      </w:r>
    </w:p>
    <w:p w14:paraId="1C874295" w14:textId="77777777" w:rsidR="00055AF6" w:rsidRPr="00055AF6" w:rsidRDefault="00055AF6" w:rsidP="00055AF6">
      <w:pPr>
        <w:spacing w:after="160" w:line="259" w:lineRule="auto"/>
        <w:jc w:val="both"/>
        <w:rPr>
          <w:rFonts w:eastAsia="Calibri"/>
          <w:color w:val="auto"/>
          <w:sz w:val="22"/>
        </w:rPr>
      </w:pPr>
      <w:r w:rsidRPr="00055AF6">
        <w:rPr>
          <w:rFonts w:eastAsia="Calibri"/>
          <w:color w:val="auto"/>
          <w:sz w:val="22"/>
        </w:rPr>
        <w:t xml:space="preserve">Obrazy pięknie prezentują się na tle matowym i głębokim macie. Takie wykończenie zapewnia im bowiem stonowaną, elegancką oprawę i sprawdzi się przy większości stylów. Jeśli jednak obawiamy się, że wybrany przez nas kolor będzie zbyt przytłaczający, sięgnijmy po farby delikatnie satynowe. </w:t>
      </w:r>
    </w:p>
    <w:p w14:paraId="0C121B15" w14:textId="2C7557CC" w:rsidR="00055AF6" w:rsidRPr="00055AF6" w:rsidRDefault="00055AF6" w:rsidP="00882480">
      <w:pPr>
        <w:spacing w:after="160" w:line="259" w:lineRule="auto"/>
        <w:jc w:val="center"/>
        <w:rPr>
          <w:rFonts w:eastAsia="Calibri"/>
          <w:color w:val="auto"/>
          <w:sz w:val="22"/>
        </w:rPr>
      </w:pPr>
      <w:r w:rsidRPr="00055AF6">
        <w:rPr>
          <w:rFonts w:eastAsia="Calibri"/>
          <w:noProof/>
          <w:color w:val="auto"/>
          <w:sz w:val="22"/>
        </w:rPr>
        <w:drawing>
          <wp:inline distT="0" distB="0" distL="0" distR="0" wp14:anchorId="69138551" wp14:editId="545A8CAE">
            <wp:extent cx="2066094" cy="1379220"/>
            <wp:effectExtent l="19050" t="19050" r="10795" b="1143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081118" cy="1389249"/>
                    </a:xfrm>
                    <a:prstGeom prst="rect">
                      <a:avLst/>
                    </a:prstGeom>
                    <a:noFill/>
                    <a:ln>
                      <a:solidFill>
                        <a:schemeClr val="bg1"/>
                      </a:solidFill>
                    </a:ln>
                  </pic:spPr>
                </pic:pic>
              </a:graphicData>
            </a:graphic>
          </wp:inline>
        </w:drawing>
      </w:r>
      <w:r w:rsidRPr="00055AF6">
        <w:rPr>
          <w:rFonts w:eastAsia="Calibri"/>
          <w:noProof/>
          <w:color w:val="auto"/>
          <w:sz w:val="22"/>
        </w:rPr>
        <w:drawing>
          <wp:inline distT="0" distB="0" distL="0" distR="0" wp14:anchorId="51928A71" wp14:editId="21B950A9">
            <wp:extent cx="2043264" cy="1363980"/>
            <wp:effectExtent l="19050" t="19050" r="14605" b="2667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048422" cy="1367423"/>
                    </a:xfrm>
                    <a:prstGeom prst="rect">
                      <a:avLst/>
                    </a:prstGeom>
                    <a:noFill/>
                    <a:ln>
                      <a:solidFill>
                        <a:schemeClr val="bg1"/>
                      </a:solidFill>
                    </a:ln>
                  </pic:spPr>
                </pic:pic>
              </a:graphicData>
            </a:graphic>
          </wp:inline>
        </w:drawing>
      </w:r>
      <w:r w:rsidR="00882480" w:rsidRPr="00055AF6">
        <w:rPr>
          <w:rFonts w:eastAsia="Calibri"/>
          <w:noProof/>
          <w:color w:val="auto"/>
          <w:sz w:val="22"/>
        </w:rPr>
        <w:drawing>
          <wp:inline distT="0" distB="0" distL="0" distR="0" wp14:anchorId="2CB5F784" wp14:editId="5A402458">
            <wp:extent cx="1312955" cy="1965960"/>
            <wp:effectExtent l="19050" t="19050" r="20955" b="1524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326849" cy="1986765"/>
                    </a:xfrm>
                    <a:prstGeom prst="rect">
                      <a:avLst/>
                    </a:prstGeom>
                    <a:noFill/>
                    <a:ln>
                      <a:solidFill>
                        <a:schemeClr val="bg1"/>
                      </a:solidFill>
                    </a:ln>
                  </pic:spPr>
                </pic:pic>
              </a:graphicData>
            </a:graphic>
          </wp:inline>
        </w:drawing>
      </w:r>
    </w:p>
    <w:p w14:paraId="2DA5BD03" w14:textId="3E66E84C" w:rsidR="00055AF6" w:rsidRPr="00882480" w:rsidRDefault="00882480" w:rsidP="00882480">
      <w:pPr>
        <w:spacing w:after="160" w:line="259" w:lineRule="auto"/>
        <w:jc w:val="center"/>
        <w:rPr>
          <w:rFonts w:eastAsia="Calibri"/>
          <w:color w:val="auto"/>
          <w:sz w:val="18"/>
          <w:szCs w:val="18"/>
        </w:rPr>
      </w:pPr>
      <w:r w:rsidRPr="00882480">
        <w:rPr>
          <w:rFonts w:eastAsia="Calibri"/>
          <w:color w:val="auto"/>
          <w:sz w:val="18"/>
          <w:szCs w:val="18"/>
        </w:rPr>
        <w:t xml:space="preserve">Fot. </w:t>
      </w:r>
      <w:proofErr w:type="spellStart"/>
      <w:r w:rsidRPr="00882480">
        <w:rPr>
          <w:rFonts w:eastAsia="Calibri"/>
          <w:color w:val="auto"/>
          <w:sz w:val="18"/>
          <w:szCs w:val="18"/>
        </w:rPr>
        <w:t>AkzoNobel</w:t>
      </w:r>
      <w:proofErr w:type="spellEnd"/>
      <w:r>
        <w:rPr>
          <w:rFonts w:eastAsia="Calibri"/>
          <w:color w:val="auto"/>
          <w:sz w:val="18"/>
          <w:szCs w:val="18"/>
        </w:rPr>
        <w:t xml:space="preserve"> – kolory </w:t>
      </w:r>
      <w:proofErr w:type="spellStart"/>
      <w:r>
        <w:rPr>
          <w:rFonts w:eastAsia="Calibri"/>
          <w:color w:val="auto"/>
          <w:sz w:val="18"/>
          <w:szCs w:val="18"/>
        </w:rPr>
        <w:t>Dulux</w:t>
      </w:r>
      <w:proofErr w:type="spellEnd"/>
    </w:p>
    <w:p w14:paraId="4A50E166" w14:textId="77777777" w:rsidR="00055AF6" w:rsidRPr="00055AF6" w:rsidRDefault="00055AF6" w:rsidP="00055AF6">
      <w:pPr>
        <w:spacing w:after="160" w:line="259" w:lineRule="auto"/>
        <w:rPr>
          <w:rFonts w:eastAsia="Calibri"/>
          <w:b/>
          <w:bCs/>
          <w:color w:val="auto"/>
          <w:sz w:val="22"/>
        </w:rPr>
      </w:pPr>
    </w:p>
    <w:p w14:paraId="1BE3E092" w14:textId="77777777" w:rsidR="00055AF6" w:rsidRPr="00055AF6" w:rsidRDefault="00055AF6" w:rsidP="00055AF6">
      <w:pPr>
        <w:spacing w:after="160" w:line="259" w:lineRule="auto"/>
        <w:jc w:val="both"/>
        <w:rPr>
          <w:rFonts w:eastAsia="Calibri"/>
          <w:b/>
          <w:bCs/>
          <w:color w:val="auto"/>
          <w:sz w:val="22"/>
        </w:rPr>
      </w:pPr>
      <w:r w:rsidRPr="00055AF6">
        <w:rPr>
          <w:rFonts w:eastAsia="Calibri"/>
          <w:b/>
          <w:bCs/>
          <w:color w:val="auto"/>
          <w:sz w:val="22"/>
        </w:rPr>
        <w:t>Wygląd farby to za mało</w:t>
      </w:r>
    </w:p>
    <w:p w14:paraId="102B04B4" w14:textId="4894A6ED" w:rsidR="00055AF6" w:rsidRPr="00055AF6" w:rsidRDefault="00055AF6" w:rsidP="00055AF6">
      <w:pPr>
        <w:spacing w:after="160" w:line="259" w:lineRule="auto"/>
        <w:jc w:val="both"/>
        <w:rPr>
          <w:rFonts w:eastAsia="Calibri"/>
          <w:color w:val="auto"/>
          <w:sz w:val="22"/>
        </w:rPr>
      </w:pPr>
      <w:r w:rsidRPr="00055AF6">
        <w:rPr>
          <w:rFonts w:eastAsia="Calibri"/>
          <w:color w:val="auto"/>
          <w:sz w:val="22"/>
        </w:rPr>
        <w:t xml:space="preserve">Najpiękniej nasza kolekcja będzie prezentować się na… czystych ścianach. Bez śladów palców, plam po rozlanych napojach czy ciemnych śladów, które powstają na przykład przy przesuwaniu ram. Wybierając farbę, zwróćmy więc uwagę na jej klasę odporności na ścieranie </w:t>
      </w:r>
      <w:r w:rsidRPr="00055AF6">
        <w:rPr>
          <w:rFonts w:eastAsia="Calibri"/>
          <w:color w:val="auto"/>
          <w:sz w:val="22"/>
        </w:rPr>
        <w:lastRenderedPageBreak/>
        <w:t>(najwyższa jest Klasa I; pozwoli na bezpieczne umycie ścian na wypadek zabrudzenia), hydrofobowość (</w:t>
      </w:r>
      <w:r w:rsidR="0089332E">
        <w:rPr>
          <w:rFonts w:eastAsia="Calibri"/>
          <w:color w:val="auto"/>
          <w:sz w:val="22"/>
        </w:rPr>
        <w:t xml:space="preserve">jak </w:t>
      </w:r>
      <w:proofErr w:type="spellStart"/>
      <w:r w:rsidR="0089332E">
        <w:rPr>
          <w:rFonts w:eastAsia="Calibri"/>
          <w:color w:val="auto"/>
          <w:sz w:val="22"/>
        </w:rPr>
        <w:t>Dulux</w:t>
      </w:r>
      <w:proofErr w:type="spellEnd"/>
      <w:r w:rsidR="0089332E">
        <w:rPr>
          <w:rFonts w:eastAsia="Calibri"/>
          <w:color w:val="auto"/>
          <w:sz w:val="22"/>
        </w:rPr>
        <w:t xml:space="preserve"> </w:t>
      </w:r>
      <w:proofErr w:type="spellStart"/>
      <w:r w:rsidR="0089332E">
        <w:rPr>
          <w:rFonts w:eastAsia="Calibri"/>
          <w:color w:val="auto"/>
          <w:sz w:val="22"/>
        </w:rPr>
        <w:t>EasyCare</w:t>
      </w:r>
      <w:proofErr w:type="spellEnd"/>
      <w:r w:rsidR="00B31405">
        <w:rPr>
          <w:rFonts w:eastAsia="Calibri"/>
          <w:color w:val="auto"/>
          <w:sz w:val="22"/>
        </w:rPr>
        <w:t>;</w:t>
      </w:r>
      <w:r w:rsidR="0089332E">
        <w:rPr>
          <w:rFonts w:eastAsia="Calibri"/>
          <w:color w:val="auto"/>
          <w:sz w:val="22"/>
        </w:rPr>
        <w:t xml:space="preserve"> </w:t>
      </w:r>
      <w:r w:rsidR="001C51CD">
        <w:rPr>
          <w:rFonts w:eastAsia="Calibri"/>
          <w:color w:val="auto"/>
          <w:sz w:val="22"/>
        </w:rPr>
        <w:t>odpycha płynne plamy</w:t>
      </w:r>
      <w:r w:rsidRPr="00055AF6">
        <w:rPr>
          <w:rFonts w:eastAsia="Calibri"/>
          <w:color w:val="auto"/>
          <w:sz w:val="22"/>
        </w:rPr>
        <w:t xml:space="preserve">) oraz odporność na nieestetyczne, czarne przetarcia (tu sprawdzi się np. </w:t>
      </w:r>
      <w:proofErr w:type="spellStart"/>
      <w:r w:rsidRPr="00055AF6">
        <w:rPr>
          <w:rFonts w:eastAsia="Calibri"/>
          <w:color w:val="auto"/>
          <w:sz w:val="22"/>
        </w:rPr>
        <w:t>Dulux</w:t>
      </w:r>
      <w:proofErr w:type="spellEnd"/>
      <w:r w:rsidRPr="00055AF6">
        <w:rPr>
          <w:rFonts w:eastAsia="Calibri"/>
          <w:color w:val="auto"/>
          <w:sz w:val="22"/>
        </w:rPr>
        <w:t xml:space="preserve"> </w:t>
      </w:r>
      <w:proofErr w:type="spellStart"/>
      <w:r w:rsidRPr="00055AF6">
        <w:rPr>
          <w:rFonts w:eastAsia="Calibri"/>
          <w:color w:val="auto"/>
          <w:sz w:val="22"/>
        </w:rPr>
        <w:t>EasyCare</w:t>
      </w:r>
      <w:proofErr w:type="spellEnd"/>
      <w:r w:rsidRPr="00055AF6">
        <w:rPr>
          <w:rFonts w:eastAsia="Calibri"/>
          <w:color w:val="auto"/>
          <w:sz w:val="22"/>
        </w:rPr>
        <w:t>+, która dzięki specjalnej strukturze zapewnia niezwykle wysoką wytrzymałość mechaniczną).</w:t>
      </w:r>
    </w:p>
    <w:p w14:paraId="5D6021B0" w14:textId="77777777" w:rsidR="00055AF6" w:rsidRPr="00055AF6" w:rsidRDefault="00055AF6" w:rsidP="00055AF6">
      <w:pPr>
        <w:spacing w:after="160" w:line="259" w:lineRule="auto"/>
        <w:jc w:val="both"/>
        <w:rPr>
          <w:rFonts w:eastAsia="Calibri"/>
          <w:b/>
          <w:bCs/>
          <w:color w:val="auto"/>
          <w:sz w:val="22"/>
        </w:rPr>
      </w:pPr>
    </w:p>
    <w:p w14:paraId="4BF954E6" w14:textId="349B9764" w:rsidR="00055AF6" w:rsidRPr="00055AF6" w:rsidRDefault="00A82579" w:rsidP="00055AF6">
      <w:pPr>
        <w:spacing w:after="160" w:line="259" w:lineRule="auto"/>
        <w:jc w:val="both"/>
        <w:rPr>
          <w:rFonts w:eastAsia="Calibri"/>
          <w:b/>
          <w:bCs/>
          <w:color w:val="auto"/>
          <w:sz w:val="22"/>
        </w:rPr>
      </w:pPr>
      <w:r>
        <w:rPr>
          <w:rFonts w:eastAsia="Calibri"/>
          <w:b/>
          <w:bCs/>
          <w:color w:val="auto"/>
          <w:sz w:val="22"/>
        </w:rPr>
        <w:t>Galerie, muzea i nowe technologie</w:t>
      </w:r>
    </w:p>
    <w:p w14:paraId="373ACDFA" w14:textId="77777777" w:rsidR="00055AF6" w:rsidRPr="00055AF6" w:rsidRDefault="00055AF6" w:rsidP="00055AF6">
      <w:pPr>
        <w:spacing w:after="160" w:line="259" w:lineRule="auto"/>
        <w:jc w:val="both"/>
        <w:rPr>
          <w:rFonts w:eastAsia="Calibri"/>
          <w:color w:val="auto"/>
          <w:sz w:val="22"/>
        </w:rPr>
      </w:pPr>
      <w:r w:rsidRPr="00055AF6">
        <w:rPr>
          <w:rFonts w:eastAsia="Calibri"/>
          <w:color w:val="auto"/>
          <w:sz w:val="22"/>
        </w:rPr>
        <w:t xml:space="preserve">Inspiracji kolorystycznych możemy szukać w </w:t>
      </w:r>
      <w:proofErr w:type="spellStart"/>
      <w:r w:rsidRPr="00055AF6">
        <w:rPr>
          <w:rFonts w:eastAsia="Calibri"/>
          <w:color w:val="auto"/>
          <w:sz w:val="22"/>
        </w:rPr>
        <w:t>internecie</w:t>
      </w:r>
      <w:proofErr w:type="spellEnd"/>
      <w:r w:rsidRPr="00055AF6">
        <w:rPr>
          <w:rFonts w:eastAsia="Calibri"/>
          <w:color w:val="auto"/>
          <w:sz w:val="22"/>
        </w:rPr>
        <w:t xml:space="preserve">, w galeriach sztuki i fotografii, a także odwiedzając muzea. Z pomocą przyjdą też nowe technologie. Dzięki aplikacjom typu </w:t>
      </w:r>
      <w:proofErr w:type="spellStart"/>
      <w:r w:rsidRPr="00055AF6">
        <w:rPr>
          <w:rFonts w:eastAsia="Calibri"/>
          <w:color w:val="auto"/>
          <w:sz w:val="22"/>
        </w:rPr>
        <w:t>Dulux</w:t>
      </w:r>
      <w:proofErr w:type="spellEnd"/>
      <w:r w:rsidRPr="00055AF6">
        <w:rPr>
          <w:rFonts w:eastAsia="Calibri"/>
          <w:color w:val="auto"/>
          <w:sz w:val="22"/>
        </w:rPr>
        <w:t xml:space="preserve"> </w:t>
      </w:r>
      <w:proofErr w:type="spellStart"/>
      <w:r w:rsidRPr="00055AF6">
        <w:rPr>
          <w:rFonts w:eastAsia="Calibri"/>
          <w:color w:val="auto"/>
          <w:sz w:val="22"/>
        </w:rPr>
        <w:t>Visualizer</w:t>
      </w:r>
      <w:proofErr w:type="spellEnd"/>
      <w:r w:rsidRPr="00055AF6">
        <w:rPr>
          <w:rFonts w:eastAsia="Calibri"/>
          <w:color w:val="auto"/>
          <w:sz w:val="22"/>
        </w:rPr>
        <w:t xml:space="preserve"> będziemy mogli nie tylko zobaczyć, jak nasza domowa galeria wyglądałaby na nowym tle, ale również zeskanować kolor z otoczenia (np. z jednego z obrazów) i dobrać konkretną farbę. W sklepach budowlanych lub online dostępne są także specjalne testery kolorów, które pozwolą nam sprawdzić wybrany kolor „na żywo”.</w:t>
      </w:r>
    </w:p>
    <w:p w14:paraId="3748F5A9" w14:textId="77777777" w:rsidR="001B49C1" w:rsidRDefault="00A82579" w:rsidP="00882480">
      <w:pPr>
        <w:spacing w:after="160" w:line="259" w:lineRule="auto"/>
        <w:jc w:val="center"/>
        <w:rPr>
          <w:rFonts w:eastAsia="Calibri"/>
          <w:noProof/>
          <w:color w:val="auto"/>
          <w:sz w:val="22"/>
        </w:rPr>
      </w:pPr>
      <w:r>
        <w:rPr>
          <w:rFonts w:eastAsia="Calibri"/>
          <w:noProof/>
          <w:color w:val="auto"/>
          <w:sz w:val="22"/>
        </w:rPr>
        <w:drawing>
          <wp:inline distT="0" distB="0" distL="0" distR="0" wp14:anchorId="7AEBA834" wp14:editId="757B2C55">
            <wp:extent cx="2626995" cy="1751330"/>
            <wp:effectExtent l="19050" t="19050" r="20955" b="2032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626995" cy="1751330"/>
                    </a:xfrm>
                    <a:prstGeom prst="rect">
                      <a:avLst/>
                    </a:prstGeom>
                    <a:noFill/>
                    <a:ln>
                      <a:solidFill>
                        <a:schemeClr val="bg1"/>
                      </a:solidFill>
                    </a:ln>
                  </pic:spPr>
                </pic:pic>
              </a:graphicData>
            </a:graphic>
          </wp:inline>
        </w:drawing>
      </w:r>
      <w:r>
        <w:rPr>
          <w:rFonts w:eastAsia="Calibri"/>
          <w:noProof/>
          <w:color w:val="auto"/>
          <w:sz w:val="22"/>
        </w:rPr>
        <w:drawing>
          <wp:inline distT="0" distB="0" distL="0" distR="0" wp14:anchorId="17C7F76E" wp14:editId="04D25871">
            <wp:extent cx="2632710" cy="1755140"/>
            <wp:effectExtent l="19050" t="19050" r="15240" b="1651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632710" cy="1755140"/>
                    </a:xfrm>
                    <a:prstGeom prst="rect">
                      <a:avLst/>
                    </a:prstGeom>
                    <a:noFill/>
                    <a:ln>
                      <a:solidFill>
                        <a:schemeClr val="bg1"/>
                      </a:solidFill>
                    </a:ln>
                  </pic:spPr>
                </pic:pic>
              </a:graphicData>
            </a:graphic>
          </wp:inline>
        </w:drawing>
      </w:r>
    </w:p>
    <w:p w14:paraId="65FCC22A" w14:textId="413C9812" w:rsidR="00055AF6" w:rsidRPr="00055AF6" w:rsidRDefault="00A82579" w:rsidP="00882480">
      <w:pPr>
        <w:spacing w:after="160" w:line="259" w:lineRule="auto"/>
        <w:jc w:val="center"/>
        <w:rPr>
          <w:rFonts w:eastAsia="Calibri"/>
          <w:color w:val="auto"/>
          <w:sz w:val="22"/>
        </w:rPr>
      </w:pPr>
      <w:r>
        <w:rPr>
          <w:rFonts w:eastAsia="Calibri"/>
          <w:noProof/>
          <w:color w:val="auto"/>
          <w:sz w:val="22"/>
        </w:rPr>
        <w:drawing>
          <wp:inline distT="0" distB="0" distL="0" distR="0" wp14:anchorId="6F7B28EB" wp14:editId="01BF2E80">
            <wp:extent cx="2446020" cy="1833704"/>
            <wp:effectExtent l="19050" t="19050" r="11430" b="1460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470500" cy="1852056"/>
                    </a:xfrm>
                    <a:prstGeom prst="rect">
                      <a:avLst/>
                    </a:prstGeom>
                    <a:noFill/>
                    <a:ln>
                      <a:solidFill>
                        <a:schemeClr val="bg1"/>
                      </a:solidFill>
                    </a:ln>
                  </pic:spPr>
                </pic:pic>
              </a:graphicData>
            </a:graphic>
          </wp:inline>
        </w:drawing>
      </w:r>
      <w:r>
        <w:rPr>
          <w:rFonts w:eastAsia="Calibri"/>
          <w:noProof/>
          <w:color w:val="auto"/>
          <w:sz w:val="22"/>
        </w:rPr>
        <w:drawing>
          <wp:inline distT="0" distB="0" distL="0" distR="0" wp14:anchorId="7EE45E12" wp14:editId="09D51E0D">
            <wp:extent cx="2754630" cy="1836420"/>
            <wp:effectExtent l="19050" t="19050" r="26670" b="1143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754630" cy="1836420"/>
                    </a:xfrm>
                    <a:prstGeom prst="rect">
                      <a:avLst/>
                    </a:prstGeom>
                    <a:noFill/>
                    <a:ln>
                      <a:solidFill>
                        <a:schemeClr val="bg1"/>
                      </a:solidFill>
                    </a:ln>
                  </pic:spPr>
                </pic:pic>
              </a:graphicData>
            </a:graphic>
          </wp:inline>
        </w:drawing>
      </w:r>
    </w:p>
    <w:p w14:paraId="526CD7B4" w14:textId="22C0E5F0" w:rsidR="00A82579" w:rsidRPr="007B2915" w:rsidRDefault="007B2915" w:rsidP="00882480">
      <w:pPr>
        <w:spacing w:after="160" w:line="259" w:lineRule="auto"/>
        <w:jc w:val="center"/>
        <w:rPr>
          <w:rFonts w:eastAsia="Calibri"/>
          <w:color w:val="auto"/>
          <w:szCs w:val="20"/>
        </w:rPr>
      </w:pPr>
      <w:r w:rsidRPr="00882480">
        <w:rPr>
          <w:rFonts w:eastAsia="Calibri"/>
          <w:color w:val="auto"/>
          <w:sz w:val="18"/>
          <w:szCs w:val="18"/>
        </w:rPr>
        <w:t xml:space="preserve">Fot. Muzeum Narodowe w Warszawie – kolory </w:t>
      </w:r>
      <w:proofErr w:type="spellStart"/>
      <w:r w:rsidRPr="00882480">
        <w:rPr>
          <w:rFonts w:eastAsia="Calibri"/>
          <w:color w:val="auto"/>
          <w:sz w:val="18"/>
          <w:szCs w:val="18"/>
        </w:rPr>
        <w:t>Dulux</w:t>
      </w:r>
      <w:proofErr w:type="spellEnd"/>
    </w:p>
    <w:p w14:paraId="3939D66E" w14:textId="77777777" w:rsidR="007962C4" w:rsidRPr="00A32870" w:rsidRDefault="007962C4" w:rsidP="006503CB">
      <w:pPr>
        <w:spacing w:line="240" w:lineRule="auto"/>
        <w:jc w:val="both"/>
        <w:rPr>
          <w:rFonts w:eastAsia="Batang"/>
          <w:color w:val="auto"/>
          <w:sz w:val="22"/>
          <w:lang w:eastAsia="ko-KR"/>
        </w:rPr>
      </w:pPr>
    </w:p>
    <w:p w14:paraId="10247CC9" w14:textId="07D9B7CF" w:rsidR="00A142FD" w:rsidRPr="00086A35" w:rsidRDefault="00A142FD" w:rsidP="00B9358B">
      <w:pPr>
        <w:shd w:val="clear" w:color="auto" w:fill="FFFFFF"/>
        <w:spacing w:line="276" w:lineRule="auto"/>
        <w:jc w:val="center"/>
        <w:rPr>
          <w:rFonts w:eastAsia="Calibri"/>
          <w:color w:val="auto"/>
          <w:sz w:val="24"/>
        </w:rPr>
      </w:pPr>
      <w:r w:rsidRPr="00086A35">
        <w:rPr>
          <w:rFonts w:eastAsia="Calibri"/>
          <w:color w:val="auto"/>
          <w:sz w:val="24"/>
        </w:rPr>
        <w:t>***</w:t>
      </w:r>
    </w:p>
    <w:p w14:paraId="769DEDB3" w14:textId="0D73ED0C" w:rsidR="00B9358B" w:rsidRPr="00E34684" w:rsidRDefault="00E34684">
      <w:pPr>
        <w:spacing w:line="276" w:lineRule="auto"/>
        <w:jc w:val="both"/>
        <w:rPr>
          <w:rFonts w:eastAsia="Times New Roman"/>
          <w:bCs/>
          <w:color w:val="auto"/>
          <w:sz w:val="16"/>
          <w:szCs w:val="14"/>
          <w:lang w:eastAsia="pl-PL"/>
        </w:rPr>
      </w:pPr>
      <w:r w:rsidRPr="00E34684">
        <w:rPr>
          <w:rFonts w:eastAsia="Times New Roman"/>
          <w:bCs/>
          <w:color w:val="auto"/>
          <w:sz w:val="16"/>
          <w:szCs w:val="14"/>
          <w:lang w:eastAsia="pl-PL"/>
        </w:rPr>
        <w:t xml:space="preserve">Już od ponad 200 lat odkrywamy świat nieograniczonych możliwości, ożywiania kolorem różnorodnych powierzchni. Jesteśmy ekspertami w produkowaniu farb i powłok, możliwe, że jeden z naszych produktów znajduje się zaledwie kilka metrów od Ciebie. Nasze portfolio zawiera światowej klasy marki, takie jak </w:t>
      </w:r>
      <w:proofErr w:type="spellStart"/>
      <w:r w:rsidRPr="00E34684">
        <w:rPr>
          <w:rFonts w:eastAsia="Times New Roman"/>
          <w:bCs/>
          <w:color w:val="auto"/>
          <w:sz w:val="16"/>
          <w:szCs w:val="14"/>
          <w:lang w:eastAsia="pl-PL"/>
        </w:rPr>
        <w:t>Dulux</w:t>
      </w:r>
      <w:proofErr w:type="spellEnd"/>
      <w:r w:rsidRPr="00E34684">
        <w:rPr>
          <w:rFonts w:eastAsia="Times New Roman"/>
          <w:bCs/>
          <w:color w:val="auto"/>
          <w:sz w:val="16"/>
          <w:szCs w:val="14"/>
          <w:lang w:eastAsia="pl-PL"/>
        </w:rPr>
        <w:t xml:space="preserve">, International, </w:t>
      </w:r>
      <w:proofErr w:type="spellStart"/>
      <w:r w:rsidRPr="00E34684">
        <w:rPr>
          <w:rFonts w:eastAsia="Times New Roman"/>
          <w:bCs/>
          <w:color w:val="auto"/>
          <w:sz w:val="16"/>
          <w:szCs w:val="14"/>
          <w:lang w:eastAsia="pl-PL"/>
        </w:rPr>
        <w:t>Sikkens</w:t>
      </w:r>
      <w:proofErr w:type="spellEnd"/>
      <w:r w:rsidRPr="00E34684">
        <w:rPr>
          <w:rFonts w:eastAsia="Times New Roman"/>
          <w:bCs/>
          <w:color w:val="auto"/>
          <w:sz w:val="16"/>
          <w:szCs w:val="14"/>
          <w:lang w:eastAsia="pl-PL"/>
        </w:rPr>
        <w:t xml:space="preserve"> i </w:t>
      </w:r>
      <w:proofErr w:type="spellStart"/>
      <w:r w:rsidRPr="00E34684">
        <w:rPr>
          <w:rFonts w:eastAsia="Times New Roman"/>
          <w:bCs/>
          <w:color w:val="auto"/>
          <w:sz w:val="16"/>
          <w:szCs w:val="14"/>
          <w:lang w:eastAsia="pl-PL"/>
        </w:rPr>
        <w:t>Interpon</w:t>
      </w:r>
      <w:proofErr w:type="spellEnd"/>
      <w:r w:rsidRPr="00E34684">
        <w:rPr>
          <w:rFonts w:eastAsia="Times New Roman"/>
          <w:bCs/>
          <w:color w:val="auto"/>
          <w:sz w:val="16"/>
          <w:szCs w:val="14"/>
          <w:lang w:eastAsia="pl-PL"/>
        </w:rPr>
        <w:t>,</w:t>
      </w:r>
      <w:r w:rsidR="00CC3790">
        <w:rPr>
          <w:rFonts w:eastAsia="Times New Roman"/>
          <w:bCs/>
          <w:color w:val="auto"/>
          <w:sz w:val="16"/>
          <w:szCs w:val="14"/>
          <w:lang w:eastAsia="pl-PL"/>
        </w:rPr>
        <w:t xml:space="preserve"> </w:t>
      </w:r>
      <w:r w:rsidRPr="00E34684">
        <w:rPr>
          <w:rFonts w:eastAsia="Times New Roman"/>
          <w:bCs/>
          <w:color w:val="auto"/>
          <w:sz w:val="16"/>
          <w:szCs w:val="14"/>
          <w:lang w:eastAsia="pl-PL"/>
        </w:rPr>
        <w:t xml:space="preserve">które cieszą się zaufaniem klientów na całym świecie. Prowadzimy działalność w ponad 150 krajach i stawiamy sobie za cel osiągnięcie pozycji światowego lidera w naszej branży. Właśnie tego możesz oczekiwać od będącego liderem zrównoważonego rozwoju producenta farb, który od ponad dwóch stuleci kreuje przyszłość. Więcej na stronie </w:t>
      </w:r>
      <w:hyperlink r:id="rId27" w:history="1">
        <w:r w:rsidRPr="00E34684">
          <w:rPr>
            <w:rStyle w:val="Hipercze"/>
            <w:rFonts w:eastAsia="Times New Roman"/>
            <w:bCs/>
            <w:sz w:val="16"/>
            <w:szCs w:val="14"/>
            <w:lang w:eastAsia="pl-PL"/>
          </w:rPr>
          <w:t>www.akzonobel.com</w:t>
        </w:r>
      </w:hyperlink>
    </w:p>
    <w:sectPr w:rsidR="00B9358B" w:rsidRPr="00E34684" w:rsidSect="00674F9E">
      <w:headerReference w:type="default" r:id="rId28"/>
      <w:footerReference w:type="default" r:id="rId29"/>
      <w:headerReference w:type="first" r:id="rId30"/>
      <w:footerReference w:type="first" r:id="rId31"/>
      <w:pgSz w:w="11906" w:h="16838" w:code="9"/>
      <w:pgMar w:top="2193" w:right="1416" w:bottom="851" w:left="1418" w:header="567"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3A291" w14:textId="77777777" w:rsidR="00DD2065" w:rsidRDefault="00DD2065" w:rsidP="002E6499">
      <w:r>
        <w:separator/>
      </w:r>
    </w:p>
  </w:endnote>
  <w:endnote w:type="continuationSeparator" w:id="0">
    <w:p w14:paraId="4B906841" w14:textId="77777777" w:rsidR="00DD2065" w:rsidRDefault="00DD2065" w:rsidP="002E6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w:panose1 w:val="020F0502020204030204"/>
    <w:charset w:val="EE"/>
    <w:family w:val="swiss"/>
    <w:pitch w:val="variable"/>
    <w:sig w:usb0="E4002EFF" w:usb1="C000247B" w:usb2="00000009" w:usb3="00000000" w:csb0="000001FF" w:csb1="00000000"/>
  </w:font>
  <w:font w:name="Colour Sans">
    <w:altName w:val="Colour Sans"/>
    <w:panose1 w:val="00000000000000000000"/>
    <w:charset w:val="00"/>
    <w:family w:val="modern"/>
    <w:notTrueType/>
    <w:pitch w:val="variable"/>
    <w:sig w:usb0="A00000EF" w:usb1="5000004A" w:usb2="00000000" w:usb3="00000000" w:csb0="0000000B"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48673" w14:textId="77777777" w:rsidR="00927083" w:rsidRDefault="00927083" w:rsidP="00E71A66">
    <w:pPr>
      <w:pStyle w:val="ANPagenumber"/>
      <w:framePr w:wrap="around"/>
    </w:pPr>
    <w:r>
      <w:fldChar w:fldCharType="begin"/>
    </w:r>
    <w:r>
      <w:instrText xml:space="preserve"> PAGE   \* MERGEFORMAT </w:instrText>
    </w:r>
    <w:r>
      <w:fldChar w:fldCharType="separate"/>
    </w:r>
    <w:r w:rsidR="005B3147">
      <w:rPr>
        <w:noProof/>
      </w:rPr>
      <w:t>2</w:t>
    </w:r>
    <w:r>
      <w:rPr>
        <w:noProof/>
      </w:rPr>
      <w:fldChar w:fldCharType="end"/>
    </w:r>
  </w:p>
  <w:p w14:paraId="3C66A220" w14:textId="77777777" w:rsidR="00927083" w:rsidRPr="00133F7C" w:rsidRDefault="00927083" w:rsidP="00A142FD">
    <w:pPr>
      <w:spacing w:line="240" w:lineRule="auto"/>
      <w:jc w:val="center"/>
      <w:rPr>
        <w:sz w:val="16"/>
        <w:szCs w:val="20"/>
        <w:lang w:val="en-US"/>
      </w:rPr>
    </w:pPr>
  </w:p>
  <w:p w14:paraId="7E7A8E69" w14:textId="77777777" w:rsidR="008D5791" w:rsidRPr="00133F7C" w:rsidRDefault="008D5791" w:rsidP="008D5791">
    <w:pPr>
      <w:spacing w:line="240" w:lineRule="auto"/>
      <w:jc w:val="center"/>
      <w:rPr>
        <w:sz w:val="16"/>
        <w:szCs w:val="20"/>
        <w:lang w:val="en-US"/>
      </w:rPr>
    </w:pPr>
    <w:r w:rsidRPr="00133F7C">
      <w:rPr>
        <w:sz w:val="16"/>
        <w:szCs w:val="20"/>
        <w:lang w:val="en-US"/>
      </w:rPr>
      <w:t>Karolina Dobies I more communications agency</w:t>
    </w:r>
  </w:p>
  <w:p w14:paraId="3EB64DC7" w14:textId="77777777" w:rsidR="008D5791" w:rsidRPr="008D5791" w:rsidRDefault="008D5791" w:rsidP="008D5791">
    <w:pPr>
      <w:spacing w:line="240" w:lineRule="auto"/>
      <w:jc w:val="center"/>
      <w:rPr>
        <w:sz w:val="16"/>
        <w:szCs w:val="20"/>
      </w:rPr>
    </w:pPr>
    <w:r w:rsidRPr="008D5791">
      <w:rPr>
        <w:sz w:val="16"/>
        <w:szCs w:val="20"/>
      </w:rPr>
      <w:t>+48 601 177 696 I karolina.dobies@more-ca.com</w:t>
    </w:r>
  </w:p>
  <w:p w14:paraId="09CDD063" w14:textId="77777777" w:rsidR="00927083" w:rsidRPr="008D5791" w:rsidRDefault="0092708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9BFCE" w14:textId="77777777" w:rsidR="008D5791" w:rsidRDefault="008D5791" w:rsidP="00E74AE1">
    <w:pPr>
      <w:spacing w:line="240" w:lineRule="auto"/>
      <w:jc w:val="center"/>
      <w:rPr>
        <w:sz w:val="16"/>
        <w:szCs w:val="20"/>
      </w:rPr>
    </w:pPr>
  </w:p>
  <w:p w14:paraId="7697FD1C" w14:textId="0B8E1EA1" w:rsidR="00927083" w:rsidRPr="00133F7C" w:rsidRDefault="00927083" w:rsidP="00E74AE1">
    <w:pPr>
      <w:spacing w:line="240" w:lineRule="auto"/>
      <w:jc w:val="center"/>
      <w:rPr>
        <w:sz w:val="16"/>
        <w:szCs w:val="20"/>
        <w:lang w:val="en-US"/>
      </w:rPr>
    </w:pPr>
    <w:r w:rsidRPr="00133F7C">
      <w:rPr>
        <w:sz w:val="16"/>
        <w:szCs w:val="20"/>
        <w:lang w:val="en-US"/>
      </w:rPr>
      <w:t xml:space="preserve">Karolina Dobies I </w:t>
    </w:r>
    <w:r w:rsidR="008D5791" w:rsidRPr="00133F7C">
      <w:rPr>
        <w:sz w:val="16"/>
        <w:szCs w:val="20"/>
        <w:lang w:val="en-US"/>
      </w:rPr>
      <w:t>more communications agency</w:t>
    </w:r>
  </w:p>
  <w:p w14:paraId="3FD61B73" w14:textId="03ED56D2" w:rsidR="00927083" w:rsidRPr="008D5791" w:rsidRDefault="00927083" w:rsidP="00E74AE1">
    <w:pPr>
      <w:spacing w:line="240" w:lineRule="auto"/>
      <w:jc w:val="center"/>
      <w:rPr>
        <w:sz w:val="16"/>
        <w:szCs w:val="20"/>
      </w:rPr>
    </w:pPr>
    <w:r w:rsidRPr="008D5791">
      <w:rPr>
        <w:sz w:val="16"/>
        <w:szCs w:val="20"/>
      </w:rPr>
      <w:t>+48 601 177 696 I karolina.dobies@</w:t>
    </w:r>
    <w:r w:rsidR="008D5791" w:rsidRPr="008D5791">
      <w:rPr>
        <w:sz w:val="16"/>
        <w:szCs w:val="20"/>
      </w:rPr>
      <w:t>more-ca.com</w:t>
    </w:r>
  </w:p>
  <w:p w14:paraId="13E7E36C" w14:textId="77777777" w:rsidR="00927083" w:rsidRPr="008D5791" w:rsidRDefault="0092708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CDCDF" w14:textId="77777777" w:rsidR="00DD2065" w:rsidRDefault="00DD2065" w:rsidP="002E6499">
      <w:r>
        <w:separator/>
      </w:r>
    </w:p>
  </w:footnote>
  <w:footnote w:type="continuationSeparator" w:id="0">
    <w:p w14:paraId="4F7B9293" w14:textId="77777777" w:rsidR="00DD2065" w:rsidRDefault="00DD2065" w:rsidP="002E64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11F9E" w14:textId="692DE7A1" w:rsidR="00927083" w:rsidRDefault="00852E12">
    <w:pPr>
      <w:pStyle w:val="Nagwek"/>
    </w:pPr>
    <w:r>
      <w:rPr>
        <w:noProof/>
      </w:rPr>
      <w:drawing>
        <wp:anchor distT="0" distB="0" distL="114300" distR="114300" simplePos="0" relativeHeight="251657728" behindDoc="1" locked="1" layoutInCell="0" allowOverlap="1" wp14:anchorId="05C51F72" wp14:editId="5E8064F3">
          <wp:simplePos x="0" y="0"/>
          <wp:positionH relativeFrom="page">
            <wp:posOffset>-295275</wp:posOffset>
          </wp:positionH>
          <wp:positionV relativeFrom="page">
            <wp:posOffset>19050</wp:posOffset>
          </wp:positionV>
          <wp:extent cx="7565390" cy="1158240"/>
          <wp:effectExtent l="0" t="0" r="0" b="381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390" cy="11582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46227" w14:textId="77777777" w:rsidR="00086A35" w:rsidRPr="003225AA" w:rsidRDefault="00086A35" w:rsidP="007F330D">
    <w:pPr>
      <w:pStyle w:val="ANTitle"/>
      <w:framePr w:wrap="around" w:hAnchor="page" w:x="1366" w:y="1276"/>
      <w:rPr>
        <w:rFonts w:eastAsia="Times New Roman"/>
        <w:sz w:val="36"/>
        <w:szCs w:val="14"/>
      </w:rPr>
    </w:pPr>
    <w:bookmarkStart w:id="3" w:name="_Hlk33172717"/>
    <w:r w:rsidRPr="003225AA">
      <w:rPr>
        <w:sz w:val="36"/>
        <w:szCs w:val="14"/>
      </w:rPr>
      <w:t>Informacja prasowa</w:t>
    </w:r>
  </w:p>
  <w:bookmarkEnd w:id="3"/>
  <w:p w14:paraId="60B6890C" w14:textId="29606185" w:rsidR="00927083" w:rsidRPr="00542E78" w:rsidRDefault="00086A35" w:rsidP="00542E78">
    <w:pPr>
      <w:pStyle w:val="Nagwek"/>
      <w:jc w:val="right"/>
    </w:pPr>
    <w:r>
      <w:rPr>
        <w:b/>
        <w:bCs/>
        <w:noProof/>
      </w:rPr>
      <w:drawing>
        <wp:anchor distT="0" distB="0" distL="114300" distR="114300" simplePos="0" relativeHeight="251659776" behindDoc="1" locked="0" layoutInCell="0" allowOverlap="1" wp14:anchorId="1D2A3DFE" wp14:editId="421619B0">
          <wp:simplePos x="0" y="0"/>
          <wp:positionH relativeFrom="page">
            <wp:posOffset>-179705</wp:posOffset>
          </wp:positionH>
          <wp:positionV relativeFrom="page">
            <wp:posOffset>123825</wp:posOffset>
          </wp:positionV>
          <wp:extent cx="7267575" cy="1112645"/>
          <wp:effectExtent l="0" t="0" r="0" b="0"/>
          <wp:wrapNone/>
          <wp:docPr id="3" name="Picture 1" descr="logo_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7575" cy="11126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520E0B"/>
    <w:multiLevelType w:val="hybridMultilevel"/>
    <w:tmpl w:val="7C985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E3471F"/>
    <w:multiLevelType w:val="hybridMultilevel"/>
    <w:tmpl w:val="4672D8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4E920999"/>
    <w:multiLevelType w:val="hybridMultilevel"/>
    <w:tmpl w:val="DE7CE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drawingGridHorizontalSpacing w:val="100"/>
  <w:displayHorizontalDrawingGridEvery w:val="2"/>
  <w:characterSpacingControl w:val="doNotCompress"/>
  <w:hdrShapeDefaults>
    <o:shapedefaults v:ext="edit" spidmax="2049" style="mso-position-horizontal-relative:page;mso-position-vertical:bottom;mso-position-vertical-relative:page" o:allowincell="f" fillcolor="none [3205]" stroke="f">
      <v:fill color="none [3205]"/>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CC4"/>
    <w:rsid w:val="00002C55"/>
    <w:rsid w:val="00003434"/>
    <w:rsid w:val="00004CAB"/>
    <w:rsid w:val="0001053E"/>
    <w:rsid w:val="00010DB1"/>
    <w:rsid w:val="00016FEE"/>
    <w:rsid w:val="000272A1"/>
    <w:rsid w:val="000302C9"/>
    <w:rsid w:val="0003131C"/>
    <w:rsid w:val="00032D64"/>
    <w:rsid w:val="00033D84"/>
    <w:rsid w:val="00034873"/>
    <w:rsid w:val="00043B65"/>
    <w:rsid w:val="00044569"/>
    <w:rsid w:val="00053D38"/>
    <w:rsid w:val="00053F5A"/>
    <w:rsid w:val="00055AF6"/>
    <w:rsid w:val="00056048"/>
    <w:rsid w:val="00057EB3"/>
    <w:rsid w:val="00057F9D"/>
    <w:rsid w:val="0007314C"/>
    <w:rsid w:val="000806AE"/>
    <w:rsid w:val="00086A35"/>
    <w:rsid w:val="00087F10"/>
    <w:rsid w:val="000912C8"/>
    <w:rsid w:val="000915C1"/>
    <w:rsid w:val="000923CD"/>
    <w:rsid w:val="00095A13"/>
    <w:rsid w:val="000A0A2C"/>
    <w:rsid w:val="000A4C86"/>
    <w:rsid w:val="000A4F4A"/>
    <w:rsid w:val="000B5E2E"/>
    <w:rsid w:val="000B619F"/>
    <w:rsid w:val="000B715A"/>
    <w:rsid w:val="000B7258"/>
    <w:rsid w:val="000C230D"/>
    <w:rsid w:val="000C431E"/>
    <w:rsid w:val="000C7D47"/>
    <w:rsid w:val="000D2FEA"/>
    <w:rsid w:val="000D43A9"/>
    <w:rsid w:val="000D5094"/>
    <w:rsid w:val="000E51F7"/>
    <w:rsid w:val="000E570C"/>
    <w:rsid w:val="000F14D7"/>
    <w:rsid w:val="000F2415"/>
    <w:rsid w:val="000F2846"/>
    <w:rsid w:val="000F5995"/>
    <w:rsid w:val="000F7A52"/>
    <w:rsid w:val="001003D8"/>
    <w:rsid w:val="00100781"/>
    <w:rsid w:val="001030D8"/>
    <w:rsid w:val="0010576E"/>
    <w:rsid w:val="00105D76"/>
    <w:rsid w:val="00106A98"/>
    <w:rsid w:val="001112E1"/>
    <w:rsid w:val="001119FB"/>
    <w:rsid w:val="00113824"/>
    <w:rsid w:val="001172BF"/>
    <w:rsid w:val="00122861"/>
    <w:rsid w:val="00122C0A"/>
    <w:rsid w:val="00125453"/>
    <w:rsid w:val="00126228"/>
    <w:rsid w:val="00133E7F"/>
    <w:rsid w:val="00133F7C"/>
    <w:rsid w:val="00143C44"/>
    <w:rsid w:val="00145046"/>
    <w:rsid w:val="00146266"/>
    <w:rsid w:val="00151F55"/>
    <w:rsid w:val="00154395"/>
    <w:rsid w:val="00154C1E"/>
    <w:rsid w:val="00157C92"/>
    <w:rsid w:val="001641F9"/>
    <w:rsid w:val="00167583"/>
    <w:rsid w:val="00176AF8"/>
    <w:rsid w:val="00183977"/>
    <w:rsid w:val="001869EA"/>
    <w:rsid w:val="00190EAB"/>
    <w:rsid w:val="00191603"/>
    <w:rsid w:val="001933CB"/>
    <w:rsid w:val="001935D2"/>
    <w:rsid w:val="001A2C00"/>
    <w:rsid w:val="001A364F"/>
    <w:rsid w:val="001A6DF2"/>
    <w:rsid w:val="001B0DC9"/>
    <w:rsid w:val="001B11BD"/>
    <w:rsid w:val="001B3577"/>
    <w:rsid w:val="001B3CE1"/>
    <w:rsid w:val="001B4141"/>
    <w:rsid w:val="001B49C1"/>
    <w:rsid w:val="001B4C47"/>
    <w:rsid w:val="001C0FBE"/>
    <w:rsid w:val="001C0FFD"/>
    <w:rsid w:val="001C1F75"/>
    <w:rsid w:val="001C51CD"/>
    <w:rsid w:val="001C5208"/>
    <w:rsid w:val="001C5786"/>
    <w:rsid w:val="001C5F86"/>
    <w:rsid w:val="001D3FD2"/>
    <w:rsid w:val="001D68CE"/>
    <w:rsid w:val="001E19A2"/>
    <w:rsid w:val="001E6758"/>
    <w:rsid w:val="001E7C2C"/>
    <w:rsid w:val="001F45DF"/>
    <w:rsid w:val="001F62E3"/>
    <w:rsid w:val="001F7560"/>
    <w:rsid w:val="002030DB"/>
    <w:rsid w:val="00205D49"/>
    <w:rsid w:val="002107FB"/>
    <w:rsid w:val="00214C7C"/>
    <w:rsid w:val="0021531F"/>
    <w:rsid w:val="00217F0B"/>
    <w:rsid w:val="0022146A"/>
    <w:rsid w:val="0023135F"/>
    <w:rsid w:val="00234FE8"/>
    <w:rsid w:val="00237448"/>
    <w:rsid w:val="00244BAB"/>
    <w:rsid w:val="0024639F"/>
    <w:rsid w:val="00246D5D"/>
    <w:rsid w:val="00247510"/>
    <w:rsid w:val="00247A1D"/>
    <w:rsid w:val="00254574"/>
    <w:rsid w:val="00254DAF"/>
    <w:rsid w:val="002713ED"/>
    <w:rsid w:val="0027222E"/>
    <w:rsid w:val="002805E3"/>
    <w:rsid w:val="0028087A"/>
    <w:rsid w:val="0028171E"/>
    <w:rsid w:val="00282238"/>
    <w:rsid w:val="0029658C"/>
    <w:rsid w:val="002967D0"/>
    <w:rsid w:val="002A1027"/>
    <w:rsid w:val="002A1091"/>
    <w:rsid w:val="002A1C94"/>
    <w:rsid w:val="002A287A"/>
    <w:rsid w:val="002B283F"/>
    <w:rsid w:val="002B45F8"/>
    <w:rsid w:val="002C19FC"/>
    <w:rsid w:val="002C55B5"/>
    <w:rsid w:val="002D6140"/>
    <w:rsid w:val="002E0B78"/>
    <w:rsid w:val="002E151F"/>
    <w:rsid w:val="002E1F10"/>
    <w:rsid w:val="002E21DD"/>
    <w:rsid w:val="002E39E1"/>
    <w:rsid w:val="002E4281"/>
    <w:rsid w:val="002E6499"/>
    <w:rsid w:val="002E6995"/>
    <w:rsid w:val="002E7709"/>
    <w:rsid w:val="002E7D52"/>
    <w:rsid w:val="002F27FB"/>
    <w:rsid w:val="002F5189"/>
    <w:rsid w:val="002F5605"/>
    <w:rsid w:val="002F644C"/>
    <w:rsid w:val="002F6A8B"/>
    <w:rsid w:val="002F7E22"/>
    <w:rsid w:val="003001C9"/>
    <w:rsid w:val="00303E8D"/>
    <w:rsid w:val="003042B5"/>
    <w:rsid w:val="00307B9E"/>
    <w:rsid w:val="00314110"/>
    <w:rsid w:val="003146CE"/>
    <w:rsid w:val="00321DDD"/>
    <w:rsid w:val="003225AA"/>
    <w:rsid w:val="003245A9"/>
    <w:rsid w:val="00324CAD"/>
    <w:rsid w:val="00326266"/>
    <w:rsid w:val="00327EF4"/>
    <w:rsid w:val="00330DD2"/>
    <w:rsid w:val="0033375B"/>
    <w:rsid w:val="00335FFA"/>
    <w:rsid w:val="00342617"/>
    <w:rsid w:val="003453C4"/>
    <w:rsid w:val="00346E4B"/>
    <w:rsid w:val="0035002B"/>
    <w:rsid w:val="00360406"/>
    <w:rsid w:val="00361A7F"/>
    <w:rsid w:val="00361FFB"/>
    <w:rsid w:val="00363BD4"/>
    <w:rsid w:val="00365BAE"/>
    <w:rsid w:val="0037067C"/>
    <w:rsid w:val="00376369"/>
    <w:rsid w:val="00381D82"/>
    <w:rsid w:val="003829F9"/>
    <w:rsid w:val="00390253"/>
    <w:rsid w:val="00391B4E"/>
    <w:rsid w:val="003929E8"/>
    <w:rsid w:val="0039369E"/>
    <w:rsid w:val="0039382D"/>
    <w:rsid w:val="003942B3"/>
    <w:rsid w:val="00395B47"/>
    <w:rsid w:val="003A0B53"/>
    <w:rsid w:val="003A1785"/>
    <w:rsid w:val="003A3FFB"/>
    <w:rsid w:val="003A48ED"/>
    <w:rsid w:val="003A5B14"/>
    <w:rsid w:val="003B30D0"/>
    <w:rsid w:val="003B5055"/>
    <w:rsid w:val="003B625D"/>
    <w:rsid w:val="003C79A2"/>
    <w:rsid w:val="003D0F29"/>
    <w:rsid w:val="003E17EF"/>
    <w:rsid w:val="003E4C7B"/>
    <w:rsid w:val="003E7BF6"/>
    <w:rsid w:val="003F1166"/>
    <w:rsid w:val="003F12BB"/>
    <w:rsid w:val="003F309E"/>
    <w:rsid w:val="003F38BA"/>
    <w:rsid w:val="003F717C"/>
    <w:rsid w:val="0040450F"/>
    <w:rsid w:val="004158CA"/>
    <w:rsid w:val="00422530"/>
    <w:rsid w:val="00423FBA"/>
    <w:rsid w:val="00430202"/>
    <w:rsid w:val="00431C7B"/>
    <w:rsid w:val="0043639A"/>
    <w:rsid w:val="0043768A"/>
    <w:rsid w:val="00440CCA"/>
    <w:rsid w:val="0045312F"/>
    <w:rsid w:val="00453B67"/>
    <w:rsid w:val="00457C00"/>
    <w:rsid w:val="00460EF8"/>
    <w:rsid w:val="004651DC"/>
    <w:rsid w:val="00472AD6"/>
    <w:rsid w:val="00473B58"/>
    <w:rsid w:val="00475579"/>
    <w:rsid w:val="00480DCF"/>
    <w:rsid w:val="00490262"/>
    <w:rsid w:val="00490B43"/>
    <w:rsid w:val="004A0253"/>
    <w:rsid w:val="004A089C"/>
    <w:rsid w:val="004A262E"/>
    <w:rsid w:val="004A69AB"/>
    <w:rsid w:val="004A74E2"/>
    <w:rsid w:val="004B0B06"/>
    <w:rsid w:val="004B14A8"/>
    <w:rsid w:val="004B22DD"/>
    <w:rsid w:val="004B2358"/>
    <w:rsid w:val="004B3575"/>
    <w:rsid w:val="004B6187"/>
    <w:rsid w:val="004B7C40"/>
    <w:rsid w:val="004C027A"/>
    <w:rsid w:val="004C5005"/>
    <w:rsid w:val="004D6A4D"/>
    <w:rsid w:val="004D7827"/>
    <w:rsid w:val="004E0B8A"/>
    <w:rsid w:val="004E436A"/>
    <w:rsid w:val="004E679E"/>
    <w:rsid w:val="004E71B3"/>
    <w:rsid w:val="004F0DA8"/>
    <w:rsid w:val="004F4751"/>
    <w:rsid w:val="004F6EC8"/>
    <w:rsid w:val="00501D4D"/>
    <w:rsid w:val="005067A1"/>
    <w:rsid w:val="005124A6"/>
    <w:rsid w:val="00516B14"/>
    <w:rsid w:val="0052578A"/>
    <w:rsid w:val="00526C99"/>
    <w:rsid w:val="00527AAF"/>
    <w:rsid w:val="00531C2D"/>
    <w:rsid w:val="0053231F"/>
    <w:rsid w:val="00533884"/>
    <w:rsid w:val="00534981"/>
    <w:rsid w:val="005351EE"/>
    <w:rsid w:val="005377B7"/>
    <w:rsid w:val="005412A3"/>
    <w:rsid w:val="00542E78"/>
    <w:rsid w:val="00543C1D"/>
    <w:rsid w:val="00546513"/>
    <w:rsid w:val="00547EAD"/>
    <w:rsid w:val="005509DD"/>
    <w:rsid w:val="00551D3C"/>
    <w:rsid w:val="005536C4"/>
    <w:rsid w:val="0055560A"/>
    <w:rsid w:val="0055607E"/>
    <w:rsid w:val="00556E50"/>
    <w:rsid w:val="005570E1"/>
    <w:rsid w:val="005608FC"/>
    <w:rsid w:val="0056366B"/>
    <w:rsid w:val="00566B10"/>
    <w:rsid w:val="0057383C"/>
    <w:rsid w:val="005775AB"/>
    <w:rsid w:val="00584E9E"/>
    <w:rsid w:val="0058593D"/>
    <w:rsid w:val="00592576"/>
    <w:rsid w:val="0059790E"/>
    <w:rsid w:val="005A0437"/>
    <w:rsid w:val="005A1FD4"/>
    <w:rsid w:val="005A2354"/>
    <w:rsid w:val="005B07C0"/>
    <w:rsid w:val="005B3147"/>
    <w:rsid w:val="005B3DC3"/>
    <w:rsid w:val="005C2C4E"/>
    <w:rsid w:val="005D0D63"/>
    <w:rsid w:val="005D5EF9"/>
    <w:rsid w:val="005D7D34"/>
    <w:rsid w:val="005E0568"/>
    <w:rsid w:val="005E3FFF"/>
    <w:rsid w:val="005E612E"/>
    <w:rsid w:val="005E7F1A"/>
    <w:rsid w:val="005F35EC"/>
    <w:rsid w:val="005F4B45"/>
    <w:rsid w:val="00602D13"/>
    <w:rsid w:val="006059ED"/>
    <w:rsid w:val="00615BB8"/>
    <w:rsid w:val="00620FBE"/>
    <w:rsid w:val="00621C54"/>
    <w:rsid w:val="006234DA"/>
    <w:rsid w:val="006235CB"/>
    <w:rsid w:val="006313F4"/>
    <w:rsid w:val="006401AD"/>
    <w:rsid w:val="00642532"/>
    <w:rsid w:val="00645AA1"/>
    <w:rsid w:val="00645C4B"/>
    <w:rsid w:val="006503CB"/>
    <w:rsid w:val="006507E2"/>
    <w:rsid w:val="006520DF"/>
    <w:rsid w:val="006527D6"/>
    <w:rsid w:val="00652800"/>
    <w:rsid w:val="00652FA4"/>
    <w:rsid w:val="006539C9"/>
    <w:rsid w:val="00653C72"/>
    <w:rsid w:val="00661A3C"/>
    <w:rsid w:val="0066273F"/>
    <w:rsid w:val="00662FB2"/>
    <w:rsid w:val="00665A89"/>
    <w:rsid w:val="00670B0B"/>
    <w:rsid w:val="006725C5"/>
    <w:rsid w:val="00674F9E"/>
    <w:rsid w:val="00675BBB"/>
    <w:rsid w:val="00676276"/>
    <w:rsid w:val="00676D7A"/>
    <w:rsid w:val="00677F3F"/>
    <w:rsid w:val="00681BA8"/>
    <w:rsid w:val="00682DE3"/>
    <w:rsid w:val="00685C74"/>
    <w:rsid w:val="00694478"/>
    <w:rsid w:val="006A2657"/>
    <w:rsid w:val="006A31DA"/>
    <w:rsid w:val="006A3243"/>
    <w:rsid w:val="006A3314"/>
    <w:rsid w:val="006A5446"/>
    <w:rsid w:val="006A6751"/>
    <w:rsid w:val="006A69C2"/>
    <w:rsid w:val="006A7901"/>
    <w:rsid w:val="006B38D8"/>
    <w:rsid w:val="006B51B3"/>
    <w:rsid w:val="006C08C0"/>
    <w:rsid w:val="006C47BD"/>
    <w:rsid w:val="006C6CB9"/>
    <w:rsid w:val="006D094C"/>
    <w:rsid w:val="006D3AA1"/>
    <w:rsid w:val="006D79A8"/>
    <w:rsid w:val="006E001F"/>
    <w:rsid w:val="006E321E"/>
    <w:rsid w:val="006E741A"/>
    <w:rsid w:val="006E7529"/>
    <w:rsid w:val="006F0965"/>
    <w:rsid w:val="006F2297"/>
    <w:rsid w:val="006F6BFF"/>
    <w:rsid w:val="0070120B"/>
    <w:rsid w:val="007070A5"/>
    <w:rsid w:val="007106B2"/>
    <w:rsid w:val="00710952"/>
    <w:rsid w:val="00712CAB"/>
    <w:rsid w:val="007138A7"/>
    <w:rsid w:val="007206B1"/>
    <w:rsid w:val="00721E07"/>
    <w:rsid w:val="007247E4"/>
    <w:rsid w:val="00727985"/>
    <w:rsid w:val="00727C6A"/>
    <w:rsid w:val="00731DE6"/>
    <w:rsid w:val="0073258E"/>
    <w:rsid w:val="0073361F"/>
    <w:rsid w:val="00733F2A"/>
    <w:rsid w:val="00734D4B"/>
    <w:rsid w:val="00737B9A"/>
    <w:rsid w:val="00742AC9"/>
    <w:rsid w:val="0074420F"/>
    <w:rsid w:val="00746826"/>
    <w:rsid w:val="0075099D"/>
    <w:rsid w:val="0075186E"/>
    <w:rsid w:val="007522A9"/>
    <w:rsid w:val="0075470A"/>
    <w:rsid w:val="0076089F"/>
    <w:rsid w:val="00761607"/>
    <w:rsid w:val="00761FEB"/>
    <w:rsid w:val="00762EAA"/>
    <w:rsid w:val="00766B35"/>
    <w:rsid w:val="00766D4F"/>
    <w:rsid w:val="00774443"/>
    <w:rsid w:val="007855E9"/>
    <w:rsid w:val="007915C1"/>
    <w:rsid w:val="00792721"/>
    <w:rsid w:val="007962C4"/>
    <w:rsid w:val="00796541"/>
    <w:rsid w:val="00797446"/>
    <w:rsid w:val="007A3685"/>
    <w:rsid w:val="007A3909"/>
    <w:rsid w:val="007A46CE"/>
    <w:rsid w:val="007A5340"/>
    <w:rsid w:val="007B1871"/>
    <w:rsid w:val="007B1BBB"/>
    <w:rsid w:val="007B2915"/>
    <w:rsid w:val="007B2E60"/>
    <w:rsid w:val="007B6C2B"/>
    <w:rsid w:val="007C2F83"/>
    <w:rsid w:val="007C354F"/>
    <w:rsid w:val="007C520E"/>
    <w:rsid w:val="007D15DC"/>
    <w:rsid w:val="007D4774"/>
    <w:rsid w:val="007E0305"/>
    <w:rsid w:val="007E14DB"/>
    <w:rsid w:val="007E203D"/>
    <w:rsid w:val="007E2CFE"/>
    <w:rsid w:val="007E39C4"/>
    <w:rsid w:val="007E4213"/>
    <w:rsid w:val="007E6717"/>
    <w:rsid w:val="007E671D"/>
    <w:rsid w:val="007F330D"/>
    <w:rsid w:val="007F5E0F"/>
    <w:rsid w:val="00807B83"/>
    <w:rsid w:val="00812DD7"/>
    <w:rsid w:val="00816820"/>
    <w:rsid w:val="00817BDE"/>
    <w:rsid w:val="0082001C"/>
    <w:rsid w:val="00824022"/>
    <w:rsid w:val="0082657A"/>
    <w:rsid w:val="00827578"/>
    <w:rsid w:val="00827621"/>
    <w:rsid w:val="00836342"/>
    <w:rsid w:val="00842A57"/>
    <w:rsid w:val="008445B0"/>
    <w:rsid w:val="00844F65"/>
    <w:rsid w:val="00846304"/>
    <w:rsid w:val="00846528"/>
    <w:rsid w:val="008479BA"/>
    <w:rsid w:val="00852E12"/>
    <w:rsid w:val="008551E7"/>
    <w:rsid w:val="00864CCA"/>
    <w:rsid w:val="00872BEB"/>
    <w:rsid w:val="00880D19"/>
    <w:rsid w:val="00882480"/>
    <w:rsid w:val="008833E8"/>
    <w:rsid w:val="00883D5D"/>
    <w:rsid w:val="00883EDF"/>
    <w:rsid w:val="00884F83"/>
    <w:rsid w:val="008905F3"/>
    <w:rsid w:val="00891BBC"/>
    <w:rsid w:val="0089332E"/>
    <w:rsid w:val="008A475D"/>
    <w:rsid w:val="008A62AA"/>
    <w:rsid w:val="008A646C"/>
    <w:rsid w:val="008A70AB"/>
    <w:rsid w:val="008B3490"/>
    <w:rsid w:val="008B5AFC"/>
    <w:rsid w:val="008B6256"/>
    <w:rsid w:val="008C150D"/>
    <w:rsid w:val="008C1903"/>
    <w:rsid w:val="008C68DB"/>
    <w:rsid w:val="008D0016"/>
    <w:rsid w:val="008D439C"/>
    <w:rsid w:val="008D5791"/>
    <w:rsid w:val="008E1B12"/>
    <w:rsid w:val="008E1E5F"/>
    <w:rsid w:val="008F5DA9"/>
    <w:rsid w:val="008F7AE2"/>
    <w:rsid w:val="008F7B5E"/>
    <w:rsid w:val="008F7FDB"/>
    <w:rsid w:val="009001F3"/>
    <w:rsid w:val="00901959"/>
    <w:rsid w:val="00903AD0"/>
    <w:rsid w:val="00906D6B"/>
    <w:rsid w:val="00907A96"/>
    <w:rsid w:val="00911804"/>
    <w:rsid w:val="00916E91"/>
    <w:rsid w:val="00917D44"/>
    <w:rsid w:val="00920589"/>
    <w:rsid w:val="00920B26"/>
    <w:rsid w:val="00920D97"/>
    <w:rsid w:val="00920F6B"/>
    <w:rsid w:val="00927083"/>
    <w:rsid w:val="009277A9"/>
    <w:rsid w:val="00931475"/>
    <w:rsid w:val="009367C9"/>
    <w:rsid w:val="009379DC"/>
    <w:rsid w:val="009448A4"/>
    <w:rsid w:val="00945EB4"/>
    <w:rsid w:val="00947D4A"/>
    <w:rsid w:val="0095018E"/>
    <w:rsid w:val="009503D2"/>
    <w:rsid w:val="009515B0"/>
    <w:rsid w:val="00960DAF"/>
    <w:rsid w:val="009645FA"/>
    <w:rsid w:val="00966624"/>
    <w:rsid w:val="00970079"/>
    <w:rsid w:val="009731A4"/>
    <w:rsid w:val="0098045C"/>
    <w:rsid w:val="00983582"/>
    <w:rsid w:val="009836C8"/>
    <w:rsid w:val="00983951"/>
    <w:rsid w:val="0098531E"/>
    <w:rsid w:val="0099162C"/>
    <w:rsid w:val="00994FFC"/>
    <w:rsid w:val="00996A2F"/>
    <w:rsid w:val="009A150A"/>
    <w:rsid w:val="009A15DB"/>
    <w:rsid w:val="009A1B43"/>
    <w:rsid w:val="009A2001"/>
    <w:rsid w:val="009A769B"/>
    <w:rsid w:val="009B2259"/>
    <w:rsid w:val="009B25A7"/>
    <w:rsid w:val="009B79EB"/>
    <w:rsid w:val="009C0B45"/>
    <w:rsid w:val="009C2482"/>
    <w:rsid w:val="009C5A11"/>
    <w:rsid w:val="009C5CB4"/>
    <w:rsid w:val="009C79E8"/>
    <w:rsid w:val="009C7C84"/>
    <w:rsid w:val="009D1030"/>
    <w:rsid w:val="009D3251"/>
    <w:rsid w:val="009D5075"/>
    <w:rsid w:val="009E233D"/>
    <w:rsid w:val="009F0BE1"/>
    <w:rsid w:val="009F7DF0"/>
    <w:rsid w:val="00A030B9"/>
    <w:rsid w:val="00A120F7"/>
    <w:rsid w:val="00A142FD"/>
    <w:rsid w:val="00A150DC"/>
    <w:rsid w:val="00A17A3B"/>
    <w:rsid w:val="00A202A5"/>
    <w:rsid w:val="00A20B32"/>
    <w:rsid w:val="00A227B4"/>
    <w:rsid w:val="00A24CC4"/>
    <w:rsid w:val="00A26B44"/>
    <w:rsid w:val="00A273B3"/>
    <w:rsid w:val="00A31083"/>
    <w:rsid w:val="00A32870"/>
    <w:rsid w:val="00A4150C"/>
    <w:rsid w:val="00A423C4"/>
    <w:rsid w:val="00A42B45"/>
    <w:rsid w:val="00A50502"/>
    <w:rsid w:val="00A508E0"/>
    <w:rsid w:val="00A50AB5"/>
    <w:rsid w:val="00A563C7"/>
    <w:rsid w:val="00A572A0"/>
    <w:rsid w:val="00A60E85"/>
    <w:rsid w:val="00A61866"/>
    <w:rsid w:val="00A622A9"/>
    <w:rsid w:val="00A63662"/>
    <w:rsid w:val="00A71E59"/>
    <w:rsid w:val="00A721C3"/>
    <w:rsid w:val="00A7316A"/>
    <w:rsid w:val="00A76195"/>
    <w:rsid w:val="00A77A01"/>
    <w:rsid w:val="00A82579"/>
    <w:rsid w:val="00A83547"/>
    <w:rsid w:val="00A87E9A"/>
    <w:rsid w:val="00A93DB4"/>
    <w:rsid w:val="00AA1ABF"/>
    <w:rsid w:val="00AA6EFB"/>
    <w:rsid w:val="00AB110F"/>
    <w:rsid w:val="00AB1A61"/>
    <w:rsid w:val="00AB2385"/>
    <w:rsid w:val="00AB287C"/>
    <w:rsid w:val="00AB2DCB"/>
    <w:rsid w:val="00AB4CE3"/>
    <w:rsid w:val="00AB6F26"/>
    <w:rsid w:val="00AC30C7"/>
    <w:rsid w:val="00AC4248"/>
    <w:rsid w:val="00AC6325"/>
    <w:rsid w:val="00AC717D"/>
    <w:rsid w:val="00AD015C"/>
    <w:rsid w:val="00AD0E60"/>
    <w:rsid w:val="00AD0E97"/>
    <w:rsid w:val="00AD5B31"/>
    <w:rsid w:val="00AD5E13"/>
    <w:rsid w:val="00AD777B"/>
    <w:rsid w:val="00AE114C"/>
    <w:rsid w:val="00AE7A11"/>
    <w:rsid w:val="00AF58B4"/>
    <w:rsid w:val="00AF5E29"/>
    <w:rsid w:val="00AF5FFE"/>
    <w:rsid w:val="00AF63B8"/>
    <w:rsid w:val="00AF6CF1"/>
    <w:rsid w:val="00B03049"/>
    <w:rsid w:val="00B0410A"/>
    <w:rsid w:val="00B072F6"/>
    <w:rsid w:val="00B101BB"/>
    <w:rsid w:val="00B1024C"/>
    <w:rsid w:val="00B12F5E"/>
    <w:rsid w:val="00B16B92"/>
    <w:rsid w:val="00B17316"/>
    <w:rsid w:val="00B216B0"/>
    <w:rsid w:val="00B21FB3"/>
    <w:rsid w:val="00B22568"/>
    <w:rsid w:val="00B22B57"/>
    <w:rsid w:val="00B23E6E"/>
    <w:rsid w:val="00B25C77"/>
    <w:rsid w:val="00B26DB9"/>
    <w:rsid w:val="00B31405"/>
    <w:rsid w:val="00B32044"/>
    <w:rsid w:val="00B33305"/>
    <w:rsid w:val="00B37FC7"/>
    <w:rsid w:val="00B47FE5"/>
    <w:rsid w:val="00B60FE0"/>
    <w:rsid w:val="00B678A4"/>
    <w:rsid w:val="00B7044A"/>
    <w:rsid w:val="00B7086D"/>
    <w:rsid w:val="00B73EE8"/>
    <w:rsid w:val="00B76D85"/>
    <w:rsid w:val="00B76DC8"/>
    <w:rsid w:val="00B76E2C"/>
    <w:rsid w:val="00B8055F"/>
    <w:rsid w:val="00B81D8A"/>
    <w:rsid w:val="00B8208E"/>
    <w:rsid w:val="00B83278"/>
    <w:rsid w:val="00B85C55"/>
    <w:rsid w:val="00B9358B"/>
    <w:rsid w:val="00B9591A"/>
    <w:rsid w:val="00BA045F"/>
    <w:rsid w:val="00BA33E7"/>
    <w:rsid w:val="00BA4BE5"/>
    <w:rsid w:val="00BA7F8E"/>
    <w:rsid w:val="00BB03E3"/>
    <w:rsid w:val="00BB0E7E"/>
    <w:rsid w:val="00BB1BD7"/>
    <w:rsid w:val="00BB418B"/>
    <w:rsid w:val="00BC01B8"/>
    <w:rsid w:val="00BC1B12"/>
    <w:rsid w:val="00BC70C5"/>
    <w:rsid w:val="00BD0132"/>
    <w:rsid w:val="00BD52AF"/>
    <w:rsid w:val="00BD52DE"/>
    <w:rsid w:val="00BD7C20"/>
    <w:rsid w:val="00BE4C24"/>
    <w:rsid w:val="00BE5AEF"/>
    <w:rsid w:val="00BF09AD"/>
    <w:rsid w:val="00BF6EB6"/>
    <w:rsid w:val="00BF77B4"/>
    <w:rsid w:val="00C02DDD"/>
    <w:rsid w:val="00C04D1C"/>
    <w:rsid w:val="00C05299"/>
    <w:rsid w:val="00C069BA"/>
    <w:rsid w:val="00C11997"/>
    <w:rsid w:val="00C12FCE"/>
    <w:rsid w:val="00C2289C"/>
    <w:rsid w:val="00C23431"/>
    <w:rsid w:val="00C26D86"/>
    <w:rsid w:val="00C27E4B"/>
    <w:rsid w:val="00C3183F"/>
    <w:rsid w:val="00C31C23"/>
    <w:rsid w:val="00C3281E"/>
    <w:rsid w:val="00C32C5F"/>
    <w:rsid w:val="00C408FF"/>
    <w:rsid w:val="00C44835"/>
    <w:rsid w:val="00C44D51"/>
    <w:rsid w:val="00C46809"/>
    <w:rsid w:val="00C522A3"/>
    <w:rsid w:val="00C52F6F"/>
    <w:rsid w:val="00C547A9"/>
    <w:rsid w:val="00C557D7"/>
    <w:rsid w:val="00C60E7A"/>
    <w:rsid w:val="00C6455A"/>
    <w:rsid w:val="00C65437"/>
    <w:rsid w:val="00C65F35"/>
    <w:rsid w:val="00C71F6B"/>
    <w:rsid w:val="00C73D92"/>
    <w:rsid w:val="00C75DFD"/>
    <w:rsid w:val="00C80A8F"/>
    <w:rsid w:val="00C82F61"/>
    <w:rsid w:val="00C82FFC"/>
    <w:rsid w:val="00C93B45"/>
    <w:rsid w:val="00C95F2F"/>
    <w:rsid w:val="00C97295"/>
    <w:rsid w:val="00CA0068"/>
    <w:rsid w:val="00CA2729"/>
    <w:rsid w:val="00CA36A3"/>
    <w:rsid w:val="00CA4834"/>
    <w:rsid w:val="00CA74E3"/>
    <w:rsid w:val="00CB0BD8"/>
    <w:rsid w:val="00CB6561"/>
    <w:rsid w:val="00CB6F21"/>
    <w:rsid w:val="00CC1A8A"/>
    <w:rsid w:val="00CC3790"/>
    <w:rsid w:val="00CC4ED3"/>
    <w:rsid w:val="00CC5E42"/>
    <w:rsid w:val="00CD1687"/>
    <w:rsid w:val="00CD3A45"/>
    <w:rsid w:val="00CD3B1E"/>
    <w:rsid w:val="00CD627D"/>
    <w:rsid w:val="00CD73CF"/>
    <w:rsid w:val="00CE0E13"/>
    <w:rsid w:val="00CE5331"/>
    <w:rsid w:val="00CE663F"/>
    <w:rsid w:val="00CF360A"/>
    <w:rsid w:val="00CF4E11"/>
    <w:rsid w:val="00D0174B"/>
    <w:rsid w:val="00D01B55"/>
    <w:rsid w:val="00D021D8"/>
    <w:rsid w:val="00D05653"/>
    <w:rsid w:val="00D14936"/>
    <w:rsid w:val="00D15E9E"/>
    <w:rsid w:val="00D234A4"/>
    <w:rsid w:val="00D27F56"/>
    <w:rsid w:val="00D303B9"/>
    <w:rsid w:val="00D303BB"/>
    <w:rsid w:val="00D30B5E"/>
    <w:rsid w:val="00D30CCA"/>
    <w:rsid w:val="00D41E89"/>
    <w:rsid w:val="00D42725"/>
    <w:rsid w:val="00D42AEF"/>
    <w:rsid w:val="00D43C59"/>
    <w:rsid w:val="00D4406F"/>
    <w:rsid w:val="00D44872"/>
    <w:rsid w:val="00D4566D"/>
    <w:rsid w:val="00D51EA7"/>
    <w:rsid w:val="00D5260F"/>
    <w:rsid w:val="00D5469B"/>
    <w:rsid w:val="00D619EB"/>
    <w:rsid w:val="00D65D73"/>
    <w:rsid w:val="00D67482"/>
    <w:rsid w:val="00D7052C"/>
    <w:rsid w:val="00D74D96"/>
    <w:rsid w:val="00D8064E"/>
    <w:rsid w:val="00D82A68"/>
    <w:rsid w:val="00D831C3"/>
    <w:rsid w:val="00D83625"/>
    <w:rsid w:val="00D85F39"/>
    <w:rsid w:val="00D86827"/>
    <w:rsid w:val="00D90EC2"/>
    <w:rsid w:val="00D9632E"/>
    <w:rsid w:val="00DA198C"/>
    <w:rsid w:val="00DA2BA9"/>
    <w:rsid w:val="00DA39D6"/>
    <w:rsid w:val="00DA791E"/>
    <w:rsid w:val="00DB3C67"/>
    <w:rsid w:val="00DB5D7D"/>
    <w:rsid w:val="00DB6003"/>
    <w:rsid w:val="00DB7A74"/>
    <w:rsid w:val="00DC0FC2"/>
    <w:rsid w:val="00DC1F1D"/>
    <w:rsid w:val="00DC3391"/>
    <w:rsid w:val="00DC4130"/>
    <w:rsid w:val="00DC485D"/>
    <w:rsid w:val="00DC4DD9"/>
    <w:rsid w:val="00DD2065"/>
    <w:rsid w:val="00DD3E55"/>
    <w:rsid w:val="00DD4813"/>
    <w:rsid w:val="00DD493E"/>
    <w:rsid w:val="00DD4AEB"/>
    <w:rsid w:val="00DE40D7"/>
    <w:rsid w:val="00DE636F"/>
    <w:rsid w:val="00DF1EF8"/>
    <w:rsid w:val="00DF3E0C"/>
    <w:rsid w:val="00DF67ED"/>
    <w:rsid w:val="00E05C56"/>
    <w:rsid w:val="00E05F09"/>
    <w:rsid w:val="00E0671F"/>
    <w:rsid w:val="00E07734"/>
    <w:rsid w:val="00E11B8F"/>
    <w:rsid w:val="00E135C8"/>
    <w:rsid w:val="00E14BB2"/>
    <w:rsid w:val="00E17F22"/>
    <w:rsid w:val="00E2014B"/>
    <w:rsid w:val="00E216BC"/>
    <w:rsid w:val="00E22282"/>
    <w:rsid w:val="00E235D1"/>
    <w:rsid w:val="00E245B3"/>
    <w:rsid w:val="00E25F85"/>
    <w:rsid w:val="00E261DC"/>
    <w:rsid w:val="00E27E9C"/>
    <w:rsid w:val="00E3230D"/>
    <w:rsid w:val="00E327FD"/>
    <w:rsid w:val="00E34684"/>
    <w:rsid w:val="00E3470D"/>
    <w:rsid w:val="00E37034"/>
    <w:rsid w:val="00E42AF9"/>
    <w:rsid w:val="00E43749"/>
    <w:rsid w:val="00E4566F"/>
    <w:rsid w:val="00E463B8"/>
    <w:rsid w:val="00E46C03"/>
    <w:rsid w:val="00E501ED"/>
    <w:rsid w:val="00E50A82"/>
    <w:rsid w:val="00E53CB8"/>
    <w:rsid w:val="00E54958"/>
    <w:rsid w:val="00E55793"/>
    <w:rsid w:val="00E662EF"/>
    <w:rsid w:val="00E67C96"/>
    <w:rsid w:val="00E71A66"/>
    <w:rsid w:val="00E7248D"/>
    <w:rsid w:val="00E7280A"/>
    <w:rsid w:val="00E7337A"/>
    <w:rsid w:val="00E74AE1"/>
    <w:rsid w:val="00E759E8"/>
    <w:rsid w:val="00E81D97"/>
    <w:rsid w:val="00E8207F"/>
    <w:rsid w:val="00E8500A"/>
    <w:rsid w:val="00E850D6"/>
    <w:rsid w:val="00E85B4F"/>
    <w:rsid w:val="00E85FEC"/>
    <w:rsid w:val="00E87551"/>
    <w:rsid w:val="00E87935"/>
    <w:rsid w:val="00E9135D"/>
    <w:rsid w:val="00E919FA"/>
    <w:rsid w:val="00EA141C"/>
    <w:rsid w:val="00EA3E15"/>
    <w:rsid w:val="00EA575A"/>
    <w:rsid w:val="00EA6A2A"/>
    <w:rsid w:val="00EB0565"/>
    <w:rsid w:val="00EB1575"/>
    <w:rsid w:val="00EB62CA"/>
    <w:rsid w:val="00EB7560"/>
    <w:rsid w:val="00EB7C80"/>
    <w:rsid w:val="00EC020B"/>
    <w:rsid w:val="00EC5449"/>
    <w:rsid w:val="00EC648E"/>
    <w:rsid w:val="00ED4325"/>
    <w:rsid w:val="00ED51B1"/>
    <w:rsid w:val="00ED545C"/>
    <w:rsid w:val="00EE1458"/>
    <w:rsid w:val="00EE242F"/>
    <w:rsid w:val="00EE51C9"/>
    <w:rsid w:val="00EE5378"/>
    <w:rsid w:val="00EF44F4"/>
    <w:rsid w:val="00EF5865"/>
    <w:rsid w:val="00EF59EE"/>
    <w:rsid w:val="00EF70C8"/>
    <w:rsid w:val="00F03F50"/>
    <w:rsid w:val="00F04662"/>
    <w:rsid w:val="00F04876"/>
    <w:rsid w:val="00F10389"/>
    <w:rsid w:val="00F11C17"/>
    <w:rsid w:val="00F13651"/>
    <w:rsid w:val="00F13D28"/>
    <w:rsid w:val="00F30E1E"/>
    <w:rsid w:val="00F3354D"/>
    <w:rsid w:val="00F340C8"/>
    <w:rsid w:val="00F35EF3"/>
    <w:rsid w:val="00F40AAD"/>
    <w:rsid w:val="00F41698"/>
    <w:rsid w:val="00F4682C"/>
    <w:rsid w:val="00F470DC"/>
    <w:rsid w:val="00F47E8B"/>
    <w:rsid w:val="00F54D49"/>
    <w:rsid w:val="00F55BB9"/>
    <w:rsid w:val="00F60F3A"/>
    <w:rsid w:val="00F622CA"/>
    <w:rsid w:val="00F656DC"/>
    <w:rsid w:val="00F71A6B"/>
    <w:rsid w:val="00F76578"/>
    <w:rsid w:val="00F76966"/>
    <w:rsid w:val="00F7769C"/>
    <w:rsid w:val="00F80CD4"/>
    <w:rsid w:val="00F8139C"/>
    <w:rsid w:val="00F81B4C"/>
    <w:rsid w:val="00F81D1C"/>
    <w:rsid w:val="00F84B50"/>
    <w:rsid w:val="00F8709C"/>
    <w:rsid w:val="00F90C25"/>
    <w:rsid w:val="00F91F21"/>
    <w:rsid w:val="00F93996"/>
    <w:rsid w:val="00F93B9A"/>
    <w:rsid w:val="00F94C1F"/>
    <w:rsid w:val="00FA26B4"/>
    <w:rsid w:val="00FA6751"/>
    <w:rsid w:val="00FA7862"/>
    <w:rsid w:val="00FB4E25"/>
    <w:rsid w:val="00FB5B41"/>
    <w:rsid w:val="00FB696B"/>
    <w:rsid w:val="00FB705F"/>
    <w:rsid w:val="00FC08F6"/>
    <w:rsid w:val="00FC7E7E"/>
    <w:rsid w:val="00FD2163"/>
    <w:rsid w:val="00FD2B20"/>
    <w:rsid w:val="00FE209D"/>
    <w:rsid w:val="00FE3AF9"/>
    <w:rsid w:val="00FE4A25"/>
    <w:rsid w:val="00FF1C31"/>
    <w:rsid w:val="00FF376C"/>
    <w:rsid w:val="00FF48D4"/>
    <w:rsid w:val="00FF6639"/>
    <w:rsid w:val="00FF6A86"/>
    <w:rsid w:val="00FF7E1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page;mso-position-vertical:bottom;mso-position-vertical-relative:page" o:allowincell="f" fillcolor="none [3205]" stroke="f">
      <v:fill color="none [3205]"/>
      <v:stroke on="f"/>
    </o:shapedefaults>
    <o:shapelayout v:ext="edit">
      <o:idmap v:ext="edit" data="1"/>
    </o:shapelayout>
  </w:shapeDefaults>
  <w:decimalSymbol w:val=","/>
  <w:listSeparator w:val=";"/>
  <w14:docId w14:val="0402B95C"/>
  <w15:chartTrackingRefBased/>
  <w15:docId w15:val="{2476574B-B6AE-480C-8BB6-2FCFDE607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pl-PL" w:eastAsia="pl-PL"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B2E60"/>
    <w:pPr>
      <w:spacing w:line="250" w:lineRule="atLeast"/>
    </w:pPr>
    <w:rPr>
      <w:color w:val="000000"/>
      <w:szCs w:val="22"/>
      <w:lang w:eastAsia="en-US"/>
    </w:rPr>
  </w:style>
  <w:style w:type="paragraph" w:styleId="Nagwek1">
    <w:name w:val="heading 1"/>
    <w:basedOn w:val="Normalny"/>
    <w:link w:val="Nagwek1Znak"/>
    <w:uiPriority w:val="9"/>
    <w:qFormat/>
    <w:rsid w:val="00846528"/>
    <w:pPr>
      <w:spacing w:before="100" w:beforeAutospacing="1" w:after="100" w:afterAutospacing="1" w:line="240" w:lineRule="auto"/>
      <w:outlineLvl w:val="0"/>
    </w:pPr>
    <w:rPr>
      <w:rFonts w:ascii="Times New Roman" w:eastAsia="Times New Roman" w:hAnsi="Times New Roman" w:cs="Times New Roman"/>
      <w:b/>
      <w:bCs/>
      <w:color w:val="auto"/>
      <w:kern w:val="36"/>
      <w:sz w:val="48"/>
      <w:szCs w:val="48"/>
      <w:lang w:eastAsia="pl-PL"/>
    </w:rPr>
  </w:style>
  <w:style w:type="paragraph" w:styleId="Nagwek3">
    <w:name w:val="heading 3"/>
    <w:basedOn w:val="Normalny"/>
    <w:next w:val="Normalny"/>
    <w:link w:val="Nagwek3Znak"/>
    <w:uiPriority w:val="9"/>
    <w:semiHidden/>
    <w:qFormat/>
    <w:rsid w:val="001B4C47"/>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rsid w:val="0074420F"/>
    <w:rPr>
      <w:rFonts w:ascii="Tahoma" w:hAnsi="Tahoma" w:cs="Tahoma"/>
      <w:sz w:val="16"/>
      <w:szCs w:val="16"/>
    </w:rPr>
  </w:style>
  <w:style w:type="character" w:customStyle="1" w:styleId="TekstdymkaZnak">
    <w:name w:val="Tekst dymka Znak"/>
    <w:link w:val="Tekstdymka"/>
    <w:uiPriority w:val="99"/>
    <w:semiHidden/>
    <w:rsid w:val="00710952"/>
    <w:rPr>
      <w:rFonts w:ascii="Tahoma" w:hAnsi="Tahoma" w:cs="Tahoma"/>
      <w:sz w:val="16"/>
      <w:szCs w:val="16"/>
    </w:rPr>
  </w:style>
  <w:style w:type="paragraph" w:styleId="Nagwek">
    <w:name w:val="header"/>
    <w:basedOn w:val="Normalny"/>
    <w:link w:val="NagwekZnak"/>
    <w:uiPriority w:val="99"/>
    <w:semiHidden/>
    <w:rsid w:val="002E6499"/>
    <w:pPr>
      <w:tabs>
        <w:tab w:val="center" w:pos="4536"/>
        <w:tab w:val="right" w:pos="9072"/>
      </w:tabs>
    </w:pPr>
  </w:style>
  <w:style w:type="character" w:customStyle="1" w:styleId="NagwekZnak">
    <w:name w:val="Nagłówek Znak"/>
    <w:link w:val="Nagwek"/>
    <w:uiPriority w:val="99"/>
    <w:semiHidden/>
    <w:rsid w:val="00710952"/>
    <w:rPr>
      <w:rFonts w:ascii="HelveticaNeueLT Std" w:hAnsi="HelveticaNeueLT Std"/>
      <w:sz w:val="20"/>
    </w:rPr>
  </w:style>
  <w:style w:type="paragraph" w:styleId="Stopka">
    <w:name w:val="footer"/>
    <w:basedOn w:val="Normalny"/>
    <w:link w:val="StopkaZnak"/>
    <w:uiPriority w:val="99"/>
    <w:rsid w:val="009C2482"/>
    <w:pPr>
      <w:tabs>
        <w:tab w:val="center" w:pos="4536"/>
        <w:tab w:val="right" w:pos="9072"/>
      </w:tabs>
    </w:pPr>
  </w:style>
  <w:style w:type="character" w:customStyle="1" w:styleId="StopkaZnak">
    <w:name w:val="Stopka Znak"/>
    <w:link w:val="Stopka"/>
    <w:uiPriority w:val="99"/>
    <w:rsid w:val="009C2482"/>
    <w:rPr>
      <w:color w:val="000000"/>
      <w:sz w:val="20"/>
      <w:lang w:val="en-US"/>
    </w:rPr>
  </w:style>
  <w:style w:type="paragraph" w:customStyle="1" w:styleId="ANLegalEntity">
    <w:name w:val="AN Legal Entity"/>
    <w:next w:val="ANDepartment"/>
    <w:qFormat/>
    <w:rsid w:val="009C2482"/>
    <w:pPr>
      <w:framePr w:w="5103" w:wrap="around" w:vAnchor="page" w:hAnchor="margin" w:y="937" w:anchorLock="1"/>
      <w:spacing w:line="180" w:lineRule="exact"/>
    </w:pPr>
    <w:rPr>
      <w:b/>
      <w:color w:val="005596"/>
      <w:spacing w:val="-1"/>
      <w:sz w:val="16"/>
      <w:szCs w:val="16"/>
      <w:lang w:val="en-US" w:eastAsia="en-US"/>
    </w:rPr>
  </w:style>
  <w:style w:type="paragraph" w:customStyle="1" w:styleId="ANDepartment">
    <w:name w:val="AN Department"/>
    <w:basedOn w:val="ANLegalEntity"/>
    <w:qFormat/>
    <w:rsid w:val="009C2482"/>
    <w:pPr>
      <w:framePr w:wrap="around"/>
    </w:pPr>
    <w:rPr>
      <w:b w:val="0"/>
      <w:color w:val="005192"/>
    </w:rPr>
  </w:style>
  <w:style w:type="paragraph" w:customStyle="1" w:styleId="ANTitle">
    <w:name w:val="AN Title"/>
    <w:basedOn w:val="Normalny"/>
    <w:qFormat/>
    <w:rsid w:val="009C2482"/>
    <w:pPr>
      <w:framePr w:w="9129" w:wrap="around" w:vAnchor="page" w:hAnchor="text" w:y="2014" w:anchorLock="1"/>
    </w:pPr>
    <w:rPr>
      <w:b/>
      <w:color w:val="005192"/>
      <w:spacing w:val="-2"/>
      <w:sz w:val="40"/>
      <w:szCs w:val="16"/>
    </w:rPr>
  </w:style>
  <w:style w:type="character" w:styleId="Hipercze">
    <w:name w:val="Hyperlink"/>
    <w:uiPriority w:val="99"/>
    <w:semiHidden/>
    <w:rsid w:val="00712CAB"/>
    <w:rPr>
      <w:color w:val="0000FF"/>
      <w:u w:val="single"/>
    </w:rPr>
  </w:style>
  <w:style w:type="paragraph" w:customStyle="1" w:styleId="ANRegister">
    <w:name w:val="AN Register"/>
    <w:basedOn w:val="Nagwek"/>
    <w:qFormat/>
    <w:rsid w:val="009C2482"/>
    <w:pPr>
      <w:framePr w:wrap="around" w:vAnchor="page" w:hAnchor="text" w:y="16246" w:anchorLock="1"/>
      <w:spacing w:line="240" w:lineRule="auto"/>
    </w:pPr>
    <w:rPr>
      <w:color w:val="005192"/>
      <w:spacing w:val="-1"/>
      <w:sz w:val="12"/>
    </w:rPr>
  </w:style>
  <w:style w:type="paragraph" w:customStyle="1" w:styleId="ANAddress">
    <w:name w:val="AN Address"/>
    <w:basedOn w:val="Nagwek"/>
    <w:qFormat/>
    <w:rsid w:val="009C2482"/>
    <w:pPr>
      <w:framePr w:wrap="around" w:vAnchor="page" w:hAnchor="text" w:y="15225" w:anchorLock="1"/>
      <w:tabs>
        <w:tab w:val="clear" w:pos="4536"/>
        <w:tab w:val="clear" w:pos="9072"/>
        <w:tab w:val="left" w:pos="2268"/>
        <w:tab w:val="left" w:pos="2410"/>
      </w:tabs>
      <w:spacing w:line="180" w:lineRule="exact"/>
    </w:pPr>
    <w:rPr>
      <w:color w:val="005192"/>
      <w:spacing w:val="-1"/>
      <w:sz w:val="16"/>
    </w:rPr>
  </w:style>
  <w:style w:type="paragraph" w:customStyle="1" w:styleId="ANheader">
    <w:name w:val="AN header"/>
    <w:basedOn w:val="Normalny"/>
    <w:qFormat/>
    <w:rsid w:val="00EE5378"/>
    <w:pPr>
      <w:spacing w:line="240" w:lineRule="exact"/>
    </w:pPr>
    <w:rPr>
      <w:b/>
      <w:sz w:val="24"/>
    </w:rPr>
  </w:style>
  <w:style w:type="paragraph" w:customStyle="1" w:styleId="ANPagenumber">
    <w:name w:val="AN Pagenumber"/>
    <w:qFormat/>
    <w:rsid w:val="009C2482"/>
    <w:pPr>
      <w:framePr w:wrap="around" w:vAnchor="page" w:hAnchor="margin" w:xAlign="right" w:y="16246" w:anchorLock="1"/>
      <w:jc w:val="right"/>
    </w:pPr>
    <w:rPr>
      <w:color w:val="005192"/>
      <w:sz w:val="12"/>
      <w:szCs w:val="22"/>
      <w:lang w:val="en-US" w:eastAsia="en-US"/>
    </w:rPr>
  </w:style>
  <w:style w:type="paragraph" w:customStyle="1" w:styleId="ANDate">
    <w:name w:val="AN Date"/>
    <w:basedOn w:val="ANheader"/>
    <w:qFormat/>
    <w:rsid w:val="009731A4"/>
    <w:pPr>
      <w:spacing w:line="250" w:lineRule="exact"/>
    </w:pPr>
  </w:style>
  <w:style w:type="paragraph" w:styleId="Akapitzlist">
    <w:name w:val="List Paragraph"/>
    <w:basedOn w:val="Normalny"/>
    <w:uiPriority w:val="34"/>
    <w:qFormat/>
    <w:rsid w:val="009C2482"/>
    <w:pPr>
      <w:ind w:left="720"/>
      <w:contextualSpacing/>
    </w:pPr>
  </w:style>
  <w:style w:type="paragraph" w:customStyle="1" w:styleId="Tekstprzypisudolnego1">
    <w:name w:val="Tekst przypisu dolnego1"/>
    <w:basedOn w:val="Normalny"/>
    <w:next w:val="Tekstprzypisudolnego"/>
    <w:link w:val="TekstprzypisudolnegoZnak"/>
    <w:uiPriority w:val="99"/>
    <w:semiHidden/>
    <w:unhideWhenUsed/>
    <w:rsid w:val="00A142FD"/>
    <w:pPr>
      <w:spacing w:line="240" w:lineRule="auto"/>
    </w:pPr>
    <w:rPr>
      <w:rFonts w:ascii="Calibri" w:eastAsia="Calibri" w:hAnsi="Calibri" w:cs="Times New Roman"/>
      <w:color w:val="auto"/>
      <w:sz w:val="22"/>
      <w:lang w:val="nl-NL"/>
    </w:rPr>
  </w:style>
  <w:style w:type="character" w:customStyle="1" w:styleId="TekstprzypisudolnegoZnak">
    <w:name w:val="Tekst przypisu dolnego Znak"/>
    <w:link w:val="Tekstprzypisudolnego1"/>
    <w:uiPriority w:val="99"/>
    <w:semiHidden/>
    <w:rsid w:val="00A142FD"/>
    <w:rPr>
      <w:rFonts w:ascii="Calibri" w:eastAsia="Calibri" w:hAnsi="Calibri" w:cs="Times New Roman"/>
      <w:lang w:eastAsia="en-US"/>
    </w:rPr>
  </w:style>
  <w:style w:type="character" w:styleId="Odwoanieprzypisudolnego">
    <w:name w:val="footnote reference"/>
    <w:uiPriority w:val="99"/>
    <w:semiHidden/>
    <w:unhideWhenUsed/>
    <w:rsid w:val="00A142FD"/>
    <w:rPr>
      <w:vertAlign w:val="superscript"/>
    </w:rPr>
  </w:style>
  <w:style w:type="paragraph" w:styleId="Tekstprzypisudolnego">
    <w:name w:val="footnote text"/>
    <w:basedOn w:val="Normalny"/>
    <w:link w:val="TekstprzypisudolnegoZnak1"/>
    <w:uiPriority w:val="99"/>
    <w:semiHidden/>
    <w:unhideWhenUsed/>
    <w:rsid w:val="00A142FD"/>
    <w:pPr>
      <w:spacing w:line="240" w:lineRule="auto"/>
    </w:pPr>
    <w:rPr>
      <w:szCs w:val="20"/>
    </w:rPr>
  </w:style>
  <w:style w:type="character" w:customStyle="1" w:styleId="TekstprzypisudolnegoZnak1">
    <w:name w:val="Tekst przypisu dolnego Znak1"/>
    <w:link w:val="Tekstprzypisudolnego"/>
    <w:uiPriority w:val="99"/>
    <w:semiHidden/>
    <w:rsid w:val="00A142FD"/>
    <w:rPr>
      <w:color w:val="000000"/>
      <w:sz w:val="20"/>
      <w:szCs w:val="20"/>
      <w:lang w:val="en-US"/>
    </w:rPr>
  </w:style>
  <w:style w:type="character" w:customStyle="1" w:styleId="Nierozpoznanawzmianka1">
    <w:name w:val="Nierozpoznana wzmianka1"/>
    <w:uiPriority w:val="99"/>
    <w:semiHidden/>
    <w:unhideWhenUsed/>
    <w:rsid w:val="00F81D1C"/>
    <w:rPr>
      <w:color w:val="808080"/>
      <w:shd w:val="clear" w:color="auto" w:fill="E6E6E6"/>
    </w:rPr>
  </w:style>
  <w:style w:type="character" w:styleId="Odwoaniedokomentarza">
    <w:name w:val="annotation reference"/>
    <w:uiPriority w:val="99"/>
    <w:semiHidden/>
    <w:unhideWhenUsed/>
    <w:rsid w:val="00817BDE"/>
    <w:rPr>
      <w:sz w:val="16"/>
      <w:szCs w:val="16"/>
    </w:rPr>
  </w:style>
  <w:style w:type="paragraph" w:styleId="Tekstkomentarza">
    <w:name w:val="annotation text"/>
    <w:basedOn w:val="Normalny"/>
    <w:link w:val="TekstkomentarzaZnak"/>
    <w:uiPriority w:val="99"/>
    <w:unhideWhenUsed/>
    <w:rsid w:val="00817BDE"/>
    <w:pPr>
      <w:spacing w:line="240" w:lineRule="auto"/>
    </w:pPr>
    <w:rPr>
      <w:szCs w:val="20"/>
    </w:rPr>
  </w:style>
  <w:style w:type="character" w:customStyle="1" w:styleId="TekstkomentarzaZnak">
    <w:name w:val="Tekst komentarza Znak"/>
    <w:link w:val="Tekstkomentarza"/>
    <w:uiPriority w:val="99"/>
    <w:rsid w:val="00817BDE"/>
    <w:rPr>
      <w:color w:val="000000"/>
      <w:sz w:val="20"/>
      <w:szCs w:val="20"/>
      <w:lang w:val="en-US"/>
    </w:rPr>
  </w:style>
  <w:style w:type="paragraph" w:styleId="Tematkomentarza">
    <w:name w:val="annotation subject"/>
    <w:basedOn w:val="Tekstkomentarza"/>
    <w:next w:val="Tekstkomentarza"/>
    <w:link w:val="TematkomentarzaZnak"/>
    <w:uiPriority w:val="99"/>
    <w:semiHidden/>
    <w:unhideWhenUsed/>
    <w:rsid w:val="00817BDE"/>
    <w:rPr>
      <w:b/>
      <w:bCs/>
    </w:rPr>
  </w:style>
  <w:style w:type="character" w:customStyle="1" w:styleId="TematkomentarzaZnak">
    <w:name w:val="Temat komentarza Znak"/>
    <w:link w:val="Tematkomentarza"/>
    <w:uiPriority w:val="99"/>
    <w:semiHidden/>
    <w:rsid w:val="00817BDE"/>
    <w:rPr>
      <w:b/>
      <w:bCs/>
      <w:color w:val="000000"/>
      <w:sz w:val="20"/>
      <w:szCs w:val="20"/>
      <w:lang w:val="en-US"/>
    </w:rPr>
  </w:style>
  <w:style w:type="character" w:styleId="Nierozpoznanawzmianka">
    <w:name w:val="Unresolved Mention"/>
    <w:uiPriority w:val="99"/>
    <w:semiHidden/>
    <w:unhideWhenUsed/>
    <w:rsid w:val="007B2E60"/>
    <w:rPr>
      <w:color w:val="605E5C"/>
      <w:shd w:val="clear" w:color="auto" w:fill="E1DFDD"/>
    </w:rPr>
  </w:style>
  <w:style w:type="character" w:styleId="Pogrubienie">
    <w:name w:val="Strong"/>
    <w:uiPriority w:val="22"/>
    <w:qFormat/>
    <w:rsid w:val="00846528"/>
    <w:rPr>
      <w:b/>
      <w:bCs/>
    </w:rPr>
  </w:style>
  <w:style w:type="paragraph" w:styleId="NormalnyWeb">
    <w:name w:val="Normal (Web)"/>
    <w:basedOn w:val="Normalny"/>
    <w:uiPriority w:val="99"/>
    <w:semiHidden/>
    <w:unhideWhenUsed/>
    <w:rsid w:val="00846528"/>
    <w:pP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character" w:customStyle="1" w:styleId="Nagwek1Znak">
    <w:name w:val="Nagłówek 1 Znak"/>
    <w:link w:val="Nagwek1"/>
    <w:uiPriority w:val="9"/>
    <w:rsid w:val="00846528"/>
    <w:rPr>
      <w:rFonts w:ascii="Times New Roman" w:eastAsia="Times New Roman" w:hAnsi="Times New Roman" w:cs="Times New Roman"/>
      <w:b/>
      <w:bCs/>
      <w:kern w:val="36"/>
      <w:sz w:val="48"/>
      <w:szCs w:val="48"/>
      <w:lang w:val="pl-PL" w:eastAsia="pl-PL"/>
    </w:rPr>
  </w:style>
  <w:style w:type="paragraph" w:styleId="HTML-wstpniesformatowany">
    <w:name w:val="HTML Preformatted"/>
    <w:basedOn w:val="Normalny"/>
    <w:link w:val="HTML-wstpniesformatowanyZnak"/>
    <w:uiPriority w:val="99"/>
    <w:unhideWhenUsed/>
    <w:rsid w:val="00157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color w:val="auto"/>
      <w:szCs w:val="20"/>
      <w:lang w:eastAsia="pl-PL"/>
    </w:rPr>
  </w:style>
  <w:style w:type="character" w:customStyle="1" w:styleId="HTML-wstpniesformatowanyZnak">
    <w:name w:val="HTML - wstępnie sformatowany Znak"/>
    <w:link w:val="HTML-wstpniesformatowany"/>
    <w:uiPriority w:val="99"/>
    <w:rsid w:val="00157C92"/>
    <w:rPr>
      <w:rFonts w:ascii="Courier New" w:eastAsia="Times New Roman" w:hAnsi="Courier New" w:cs="Courier New"/>
      <w:sz w:val="20"/>
      <w:szCs w:val="20"/>
      <w:lang w:val="pl-PL" w:eastAsia="pl-PL"/>
    </w:rPr>
  </w:style>
  <w:style w:type="character" w:customStyle="1" w:styleId="A2">
    <w:name w:val="A2"/>
    <w:uiPriority w:val="99"/>
    <w:rsid w:val="00157C92"/>
    <w:rPr>
      <w:rFonts w:cs="Colour Sans"/>
      <w:color w:val="000000"/>
      <w:sz w:val="22"/>
      <w:szCs w:val="22"/>
    </w:rPr>
  </w:style>
  <w:style w:type="paragraph" w:styleId="Poprawka">
    <w:name w:val="Revision"/>
    <w:hidden/>
    <w:uiPriority w:val="99"/>
    <w:semiHidden/>
    <w:rsid w:val="0052578A"/>
    <w:rPr>
      <w:color w:val="000000"/>
      <w:szCs w:val="22"/>
      <w:lang w:val="en-US" w:eastAsia="en-US"/>
    </w:rPr>
  </w:style>
  <w:style w:type="character" w:customStyle="1" w:styleId="Nagwek3Znak">
    <w:name w:val="Nagłówek 3 Znak"/>
    <w:basedOn w:val="Domylnaczcionkaakapitu"/>
    <w:link w:val="Nagwek3"/>
    <w:uiPriority w:val="9"/>
    <w:semiHidden/>
    <w:rsid w:val="001B4C47"/>
    <w:rPr>
      <w:rFonts w:asciiTheme="majorHAnsi" w:eastAsiaTheme="majorEastAsia" w:hAnsiTheme="majorHAnsi" w:cstheme="majorBidi"/>
      <w:color w:val="1F3763" w:themeColor="accent1" w:themeShade="7F"/>
      <w:sz w:val="24"/>
      <w:szCs w:val="24"/>
      <w:lang w:val="en-US" w:eastAsia="en-US"/>
    </w:rPr>
  </w:style>
  <w:style w:type="paragraph" w:styleId="Tekstprzypisukocowego">
    <w:name w:val="endnote text"/>
    <w:basedOn w:val="Normalny"/>
    <w:link w:val="TekstprzypisukocowegoZnak"/>
    <w:uiPriority w:val="99"/>
    <w:semiHidden/>
    <w:unhideWhenUsed/>
    <w:rsid w:val="00BB03E3"/>
    <w:pPr>
      <w:spacing w:line="240" w:lineRule="auto"/>
    </w:pPr>
    <w:rPr>
      <w:szCs w:val="20"/>
    </w:rPr>
  </w:style>
  <w:style w:type="character" w:customStyle="1" w:styleId="TekstprzypisukocowegoZnak">
    <w:name w:val="Tekst przypisu końcowego Znak"/>
    <w:basedOn w:val="Domylnaczcionkaakapitu"/>
    <w:link w:val="Tekstprzypisukocowego"/>
    <w:uiPriority w:val="99"/>
    <w:semiHidden/>
    <w:rsid w:val="00BB03E3"/>
    <w:rPr>
      <w:color w:val="000000"/>
      <w:lang w:val="en-US" w:eastAsia="en-US"/>
    </w:rPr>
  </w:style>
  <w:style w:type="character" w:styleId="Odwoanieprzypisukocowego">
    <w:name w:val="endnote reference"/>
    <w:basedOn w:val="Domylnaczcionkaakapitu"/>
    <w:uiPriority w:val="99"/>
    <w:semiHidden/>
    <w:unhideWhenUsed/>
    <w:rsid w:val="00BB03E3"/>
    <w:rPr>
      <w:vertAlign w:val="superscript"/>
    </w:rPr>
  </w:style>
  <w:style w:type="character" w:styleId="UyteHipercze">
    <w:name w:val="FollowedHyperlink"/>
    <w:basedOn w:val="Domylnaczcionkaakapitu"/>
    <w:uiPriority w:val="99"/>
    <w:semiHidden/>
    <w:unhideWhenUsed/>
    <w:rsid w:val="00E3468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23689">
      <w:bodyDiv w:val="1"/>
      <w:marLeft w:val="0"/>
      <w:marRight w:val="0"/>
      <w:marTop w:val="0"/>
      <w:marBottom w:val="0"/>
      <w:divBdr>
        <w:top w:val="none" w:sz="0" w:space="0" w:color="auto"/>
        <w:left w:val="none" w:sz="0" w:space="0" w:color="auto"/>
        <w:bottom w:val="none" w:sz="0" w:space="0" w:color="auto"/>
        <w:right w:val="none" w:sz="0" w:space="0" w:color="auto"/>
      </w:divBdr>
    </w:div>
    <w:div w:id="405687019">
      <w:bodyDiv w:val="1"/>
      <w:marLeft w:val="0"/>
      <w:marRight w:val="0"/>
      <w:marTop w:val="0"/>
      <w:marBottom w:val="0"/>
      <w:divBdr>
        <w:top w:val="none" w:sz="0" w:space="0" w:color="auto"/>
        <w:left w:val="none" w:sz="0" w:space="0" w:color="auto"/>
        <w:bottom w:val="none" w:sz="0" w:space="0" w:color="auto"/>
        <w:right w:val="none" w:sz="0" w:space="0" w:color="auto"/>
      </w:divBdr>
    </w:div>
    <w:div w:id="637689476">
      <w:bodyDiv w:val="1"/>
      <w:marLeft w:val="0"/>
      <w:marRight w:val="0"/>
      <w:marTop w:val="0"/>
      <w:marBottom w:val="0"/>
      <w:divBdr>
        <w:top w:val="none" w:sz="0" w:space="0" w:color="auto"/>
        <w:left w:val="none" w:sz="0" w:space="0" w:color="auto"/>
        <w:bottom w:val="none" w:sz="0" w:space="0" w:color="auto"/>
        <w:right w:val="none" w:sz="0" w:space="0" w:color="auto"/>
      </w:divBdr>
    </w:div>
    <w:div w:id="867907571">
      <w:bodyDiv w:val="1"/>
      <w:marLeft w:val="0"/>
      <w:marRight w:val="0"/>
      <w:marTop w:val="0"/>
      <w:marBottom w:val="0"/>
      <w:divBdr>
        <w:top w:val="none" w:sz="0" w:space="0" w:color="auto"/>
        <w:left w:val="none" w:sz="0" w:space="0" w:color="auto"/>
        <w:bottom w:val="none" w:sz="0" w:space="0" w:color="auto"/>
        <w:right w:val="none" w:sz="0" w:space="0" w:color="auto"/>
      </w:divBdr>
    </w:div>
    <w:div w:id="871916607">
      <w:bodyDiv w:val="1"/>
      <w:marLeft w:val="0"/>
      <w:marRight w:val="0"/>
      <w:marTop w:val="0"/>
      <w:marBottom w:val="0"/>
      <w:divBdr>
        <w:top w:val="none" w:sz="0" w:space="0" w:color="auto"/>
        <w:left w:val="none" w:sz="0" w:space="0" w:color="auto"/>
        <w:bottom w:val="none" w:sz="0" w:space="0" w:color="auto"/>
        <w:right w:val="none" w:sz="0" w:space="0" w:color="auto"/>
      </w:divBdr>
    </w:div>
    <w:div w:id="1330250315">
      <w:bodyDiv w:val="1"/>
      <w:marLeft w:val="0"/>
      <w:marRight w:val="0"/>
      <w:marTop w:val="0"/>
      <w:marBottom w:val="0"/>
      <w:divBdr>
        <w:top w:val="none" w:sz="0" w:space="0" w:color="auto"/>
        <w:left w:val="none" w:sz="0" w:space="0" w:color="auto"/>
        <w:bottom w:val="none" w:sz="0" w:space="0" w:color="auto"/>
        <w:right w:val="none" w:sz="0" w:space="0" w:color="auto"/>
      </w:divBdr>
    </w:div>
    <w:div w:id="1464730448">
      <w:bodyDiv w:val="1"/>
      <w:marLeft w:val="0"/>
      <w:marRight w:val="0"/>
      <w:marTop w:val="0"/>
      <w:marBottom w:val="0"/>
      <w:divBdr>
        <w:top w:val="none" w:sz="0" w:space="0" w:color="auto"/>
        <w:left w:val="none" w:sz="0" w:space="0" w:color="auto"/>
        <w:bottom w:val="none" w:sz="0" w:space="0" w:color="auto"/>
        <w:right w:val="none" w:sz="0" w:space="0" w:color="auto"/>
      </w:divBdr>
    </w:div>
    <w:div w:id="1469519165">
      <w:bodyDiv w:val="1"/>
      <w:marLeft w:val="0"/>
      <w:marRight w:val="0"/>
      <w:marTop w:val="0"/>
      <w:marBottom w:val="0"/>
      <w:divBdr>
        <w:top w:val="none" w:sz="0" w:space="0" w:color="auto"/>
        <w:left w:val="none" w:sz="0" w:space="0" w:color="auto"/>
        <w:bottom w:val="none" w:sz="0" w:space="0" w:color="auto"/>
        <w:right w:val="none" w:sz="0" w:space="0" w:color="auto"/>
      </w:divBdr>
    </w:div>
    <w:div w:id="173500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akzonobel.com" TargetMode="External"/><Relationship Id="rId30" Type="http://schemas.openxmlformats.org/officeDocument/2006/relationships/header" Target="header2.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walK01\AppData\Local\Microsoft\Windows\Temporary%20Internet%20Files\Content.IE5\JIQDZ1AZ\AN_Information_M.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5B4AB6-2B1B-4EC4-B0BD-B58199DC2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AN_Information_M.dotx</Template>
  <TotalTime>0</TotalTime>
  <Pages>4</Pages>
  <Words>567</Words>
  <Characters>3403</Characters>
  <Application>Microsoft Office Word</Application>
  <DocSecurity>0</DocSecurity>
  <Lines>28</Lines>
  <Paragraphs>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AkzoNobel</Company>
  <LinksUpToDate>false</LinksUpToDate>
  <CharactersWithSpaces>3963</CharactersWithSpaces>
  <SharedDoc>false</SharedDoc>
  <HLinks>
    <vt:vector size="6" baseType="variant">
      <vt:variant>
        <vt:i4>2883646</vt:i4>
      </vt:variant>
      <vt:variant>
        <vt:i4>0</vt:i4>
      </vt:variant>
      <vt:variant>
        <vt:i4>0</vt:i4>
      </vt:variant>
      <vt:variant>
        <vt:i4>5</vt:i4>
      </vt:variant>
      <vt:variant>
        <vt:lpwstr>http://www.akzonobel.com/poland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AkzoNobel</dc:creator>
  <cp:keywords/>
  <cp:lastModifiedBy>MORE CA</cp:lastModifiedBy>
  <cp:revision>3</cp:revision>
  <cp:lastPrinted>2018-06-05T15:15:00Z</cp:lastPrinted>
  <dcterms:created xsi:type="dcterms:W3CDTF">2021-05-31T10:20:00Z</dcterms:created>
  <dcterms:modified xsi:type="dcterms:W3CDTF">2021-05-31T10:20:00Z</dcterms:modified>
</cp:coreProperties>
</file>